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28"/>
          <w:szCs w:val="28"/>
        </w:rPr>
      </w:pPr>
      <w:r>
        <w:rPr>
          <w:rFonts w:hint="eastAsia" w:ascii="宋体" w:hAnsi="宋体"/>
          <w:b/>
          <w:bCs/>
          <w:sz w:val="28"/>
          <w:szCs w:val="28"/>
        </w:rPr>
        <w:t>企业事业单位突发环境事件应急预案备案表</w:t>
      </w:r>
    </w:p>
    <w:tbl>
      <w:tblPr>
        <w:tblStyle w:val="3"/>
        <w:tblW w:w="87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60"/>
        <w:gridCol w:w="3240"/>
        <w:gridCol w:w="1296"/>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单位名称</w:t>
            </w:r>
          </w:p>
        </w:tc>
        <w:tc>
          <w:tcPr>
            <w:tcW w:w="360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default" w:ascii="宋体" w:hAnsi="宋体" w:eastAsia="宋体"/>
                <w:color w:val="000000"/>
                <w:sz w:val="22"/>
                <w:szCs w:val="22"/>
                <w:lang w:val="en" w:eastAsia="zh-CN"/>
              </w:rPr>
            </w:pPr>
            <w:r>
              <w:rPr>
                <w:rFonts w:hint="eastAsia" w:ascii="宋体" w:hAnsi="宋体"/>
                <w:color w:val="000000"/>
                <w:sz w:val="22"/>
                <w:szCs w:val="22"/>
                <w:lang w:eastAsia="zh-CN"/>
              </w:rPr>
              <w:t>中石油新疆销售有限公司喀什分公司乌恰服务区北加油站</w:t>
            </w:r>
          </w:p>
        </w:tc>
        <w:tc>
          <w:tcPr>
            <w:tcW w:w="1296"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机构代码</w:t>
            </w:r>
          </w:p>
        </w:tc>
        <w:tc>
          <w:tcPr>
            <w:tcW w:w="2282" w:type="dxa"/>
            <w:tcBorders>
              <w:top w:val="single" w:color="auto" w:sz="4" w:space="0"/>
              <w:left w:val="nil"/>
              <w:bottom w:val="single" w:color="auto" w:sz="4" w:space="0"/>
              <w:right w:val="single" w:color="auto" w:sz="4" w:space="0"/>
            </w:tcBorders>
            <w:vAlign w:val="center"/>
          </w:tcPr>
          <w:p>
            <w:pPr>
              <w:widowControl/>
              <w:jc w:val="left"/>
              <w:textAlignment w:val="center"/>
              <w:rPr>
                <w:rFonts w:hint="default" w:ascii="宋体" w:hAnsi="宋体" w:eastAsia="宋体"/>
                <w:color w:val="000000"/>
                <w:sz w:val="22"/>
                <w:szCs w:val="22"/>
                <w:lang w:val="en-US" w:eastAsia="zh-CN"/>
              </w:rPr>
            </w:pPr>
            <w:r>
              <w:rPr>
                <w:rFonts w:hint="eastAsia" w:ascii="宋体" w:hAnsi="宋体"/>
                <w:color w:val="000000"/>
                <w:sz w:val="22"/>
                <w:szCs w:val="22"/>
                <w:lang w:val="en-US" w:eastAsia="zh-CN"/>
              </w:rPr>
              <w:t>916530243331017236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法定代表人</w:t>
            </w:r>
          </w:p>
        </w:tc>
        <w:tc>
          <w:tcPr>
            <w:tcW w:w="3600" w:type="dxa"/>
            <w:gridSpan w:val="2"/>
            <w:tcBorders>
              <w:top w:val="single" w:color="auto" w:sz="4" w:space="0"/>
              <w:left w:val="nil"/>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lang w:eastAsia="zh-CN"/>
              </w:rPr>
              <w:t>柴丽峰</w:t>
            </w:r>
          </w:p>
        </w:tc>
        <w:tc>
          <w:tcPr>
            <w:tcW w:w="1296"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联系电话</w:t>
            </w:r>
          </w:p>
        </w:tc>
        <w:tc>
          <w:tcPr>
            <w:tcW w:w="2282" w:type="dxa"/>
            <w:tcBorders>
              <w:top w:val="single" w:color="auto" w:sz="4" w:space="0"/>
              <w:left w:val="nil"/>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联系人</w:t>
            </w:r>
          </w:p>
        </w:tc>
        <w:tc>
          <w:tcPr>
            <w:tcW w:w="3600" w:type="dxa"/>
            <w:gridSpan w:val="2"/>
            <w:tcBorders>
              <w:top w:val="single" w:color="auto" w:sz="4" w:space="0"/>
              <w:left w:val="nil"/>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eastAsia="zh-CN"/>
              </w:rPr>
              <w:t>朱玛古丽</w:t>
            </w:r>
            <w:r>
              <w:rPr>
                <w:rFonts w:hint="eastAsia" w:ascii="宋体" w:hAnsi="宋体"/>
                <w:sz w:val="24"/>
                <w:szCs w:val="24"/>
                <w:lang w:val="en-US" w:eastAsia="zh-CN"/>
              </w:rPr>
              <w:t>·依夏</w:t>
            </w:r>
            <w:bookmarkStart w:id="0" w:name="_GoBack"/>
            <w:bookmarkEnd w:id="0"/>
            <w:r>
              <w:rPr>
                <w:rFonts w:hint="eastAsia" w:ascii="宋体" w:hAnsi="宋体"/>
                <w:sz w:val="24"/>
                <w:szCs w:val="24"/>
                <w:lang w:val="en-US" w:eastAsia="zh-CN"/>
              </w:rPr>
              <w:t>克</w:t>
            </w:r>
          </w:p>
        </w:tc>
        <w:tc>
          <w:tcPr>
            <w:tcW w:w="1296" w:type="dxa"/>
            <w:tcBorders>
              <w:top w:val="single" w:color="auto" w:sz="4" w:space="0"/>
              <w:left w:val="nil"/>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联系电话</w:t>
            </w:r>
          </w:p>
        </w:tc>
        <w:tc>
          <w:tcPr>
            <w:tcW w:w="2282" w:type="dxa"/>
            <w:tcBorders>
              <w:top w:val="single" w:color="auto" w:sz="4" w:space="0"/>
              <w:left w:val="nil"/>
              <w:bottom w:val="single" w:color="auto" w:sz="4" w:space="0"/>
              <w:right w:val="single" w:color="auto" w:sz="4" w:space="0"/>
            </w:tcBorders>
          </w:tcPr>
          <w:p>
            <w:pPr>
              <w:spacing w:line="360" w:lineRule="auto"/>
              <w:jc w:val="center"/>
              <w:rPr>
                <w:rFonts w:hint="default" w:ascii="宋体" w:hAnsi="宋体"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传真</w:t>
            </w:r>
          </w:p>
        </w:tc>
        <w:tc>
          <w:tcPr>
            <w:tcW w:w="3600" w:type="dxa"/>
            <w:gridSpan w:val="2"/>
            <w:tcBorders>
              <w:top w:val="single" w:color="auto" w:sz="4" w:space="0"/>
              <w:left w:val="nil"/>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 xml:space="preserve">            /</w:t>
            </w:r>
          </w:p>
        </w:tc>
        <w:tc>
          <w:tcPr>
            <w:tcW w:w="1296" w:type="dxa"/>
            <w:tcBorders>
              <w:top w:val="single" w:color="auto" w:sz="4" w:space="0"/>
              <w:left w:val="nil"/>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电子邮箱</w:t>
            </w:r>
          </w:p>
        </w:tc>
        <w:tc>
          <w:tcPr>
            <w:tcW w:w="2282" w:type="dxa"/>
            <w:tcBorders>
              <w:top w:val="single" w:color="auto" w:sz="4" w:space="0"/>
              <w:left w:val="nil"/>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地址</w:t>
            </w:r>
          </w:p>
        </w:tc>
        <w:tc>
          <w:tcPr>
            <w:tcW w:w="7178"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eastAsia="宋体"/>
                <w:color w:val="000000"/>
                <w:sz w:val="22"/>
                <w:szCs w:val="22"/>
                <w:lang w:eastAsia="zh-CN"/>
              </w:rPr>
            </w:pPr>
            <w:r>
              <w:rPr>
                <w:rFonts w:hint="eastAsia" w:ascii="宋体" w:hAnsi="宋体"/>
                <w:color w:val="000000"/>
                <w:sz w:val="22"/>
                <w:szCs w:val="22"/>
                <w:lang w:eastAsia="zh-CN"/>
              </w:rPr>
              <w:t>乌恰县喀伊高速服务区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预案名称</w:t>
            </w:r>
          </w:p>
        </w:tc>
        <w:tc>
          <w:tcPr>
            <w:tcW w:w="7178" w:type="dxa"/>
            <w:gridSpan w:val="4"/>
            <w:tcBorders>
              <w:top w:val="single" w:color="auto" w:sz="4" w:space="0"/>
              <w:left w:val="nil"/>
              <w:bottom w:val="single" w:color="auto" w:sz="4" w:space="0"/>
              <w:right w:val="single" w:color="auto" w:sz="4" w:space="0"/>
            </w:tcBorders>
            <w:vAlign w:val="center"/>
          </w:tcPr>
          <w:p>
            <w:pPr>
              <w:widowControl/>
              <w:jc w:val="center"/>
              <w:textAlignment w:val="center"/>
              <w:rPr>
                <w:rFonts w:hint="eastAsia" w:ascii="宋体" w:hAnsi="宋体"/>
                <w:color w:val="000000"/>
                <w:sz w:val="22"/>
                <w:szCs w:val="22"/>
                <w:lang w:eastAsia="zh-CN"/>
              </w:rPr>
            </w:pPr>
            <w:r>
              <w:rPr>
                <w:rFonts w:hint="eastAsia" w:ascii="宋体" w:hAnsi="宋体"/>
                <w:color w:val="000000"/>
                <w:sz w:val="22"/>
                <w:szCs w:val="22"/>
                <w:lang w:eastAsia="zh-CN"/>
              </w:rPr>
              <w:t>中石油新疆销售有限公司喀什分公司乌恰服务区北加油站突发环境事件应急预案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风险级别</w:t>
            </w:r>
          </w:p>
        </w:tc>
        <w:tc>
          <w:tcPr>
            <w:tcW w:w="7178" w:type="dxa"/>
            <w:gridSpan w:val="4"/>
            <w:tcBorders>
              <w:top w:val="single" w:color="auto" w:sz="4" w:space="0"/>
              <w:left w:val="nil"/>
              <w:bottom w:val="single" w:color="auto" w:sz="4" w:space="0"/>
              <w:right w:val="single" w:color="auto" w:sz="4" w:space="0"/>
            </w:tcBorders>
          </w:tcPr>
          <w:p>
            <w:pPr>
              <w:spacing w:line="360" w:lineRule="auto"/>
              <w:jc w:val="center"/>
              <w:rPr>
                <w:rFonts w:ascii="宋体" w:hAnsi="宋体"/>
                <w:sz w:val="24"/>
                <w:szCs w:val="24"/>
              </w:rPr>
            </w:pPr>
            <w:r>
              <w:rPr>
                <w:rFonts w:hint="eastAsia" w:ascii="宋体" w:hAnsi="宋体"/>
                <w:sz w:val="24"/>
                <w:szCs w:val="24"/>
              </w:rPr>
              <w:t>一般风险L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trPr>
        <w:tc>
          <w:tcPr>
            <w:tcW w:w="190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突发环境事件应急预案备案文件目录</w:t>
            </w:r>
          </w:p>
        </w:tc>
        <w:tc>
          <w:tcPr>
            <w:tcW w:w="6818" w:type="dxa"/>
            <w:gridSpan w:val="3"/>
            <w:tcBorders>
              <w:top w:val="single" w:color="auto" w:sz="4" w:space="0"/>
              <w:left w:val="nil"/>
              <w:bottom w:val="single" w:color="auto" w:sz="4" w:space="0"/>
              <w:right w:val="single" w:color="auto" w:sz="4" w:space="0"/>
            </w:tcBorders>
          </w:tcPr>
          <w:p>
            <w:pPr>
              <w:spacing w:line="360" w:lineRule="auto"/>
            </w:pPr>
          </w:p>
          <w:p>
            <w:pPr>
              <w:spacing w:line="360" w:lineRule="auto"/>
            </w:pPr>
            <w:r>
              <w:rPr>
                <w:rFonts w:hint="eastAsia"/>
              </w:rPr>
              <w:t>1.</w:t>
            </w:r>
            <w:r>
              <w:rPr>
                <w:rFonts w:hint="eastAsia" w:ascii="宋体" w:hAnsi="宋体"/>
              </w:rPr>
              <w:t>突发环境事件应急预案备案表；</w:t>
            </w:r>
          </w:p>
          <w:p>
            <w:pPr>
              <w:spacing w:line="360" w:lineRule="auto"/>
            </w:pPr>
            <w:r>
              <w:rPr>
                <w:rFonts w:hint="eastAsia"/>
              </w:rPr>
              <w:t>2.</w:t>
            </w:r>
            <w:r>
              <w:rPr>
                <w:rFonts w:hint="eastAsia" w:ascii="宋体" w:hAnsi="宋体"/>
              </w:rPr>
              <w:t>环境应急预案及编制说明；</w:t>
            </w:r>
          </w:p>
          <w:p>
            <w:pPr>
              <w:spacing w:line="360" w:lineRule="auto"/>
            </w:pPr>
            <w:r>
              <w:rPr>
                <w:rFonts w:hint="eastAsia"/>
              </w:rPr>
              <w:t>3.</w:t>
            </w:r>
            <w:r>
              <w:rPr>
                <w:rFonts w:hint="eastAsia" w:ascii="宋体" w:hAnsi="宋体"/>
              </w:rPr>
              <w:t>环境风险评估报告；</w:t>
            </w:r>
          </w:p>
          <w:p>
            <w:pPr>
              <w:spacing w:line="360" w:lineRule="auto"/>
              <w:rPr>
                <w:rFonts w:hint="eastAsia"/>
              </w:rPr>
            </w:pPr>
            <w:r>
              <w:rPr>
                <w:rFonts w:hint="eastAsia"/>
              </w:rPr>
              <w:t>4.</w:t>
            </w:r>
            <w:r>
              <w:rPr>
                <w:rFonts w:hint="eastAsia" w:ascii="宋体" w:hAnsi="宋体"/>
              </w:rPr>
              <w:t>环境应急预资源调查报告；</w:t>
            </w:r>
          </w:p>
          <w:p>
            <w:pPr>
              <w:spacing w:line="360" w:lineRule="auto"/>
            </w:pPr>
            <w:r>
              <w:rPr>
                <w:rFonts w:hint="eastAsia"/>
              </w:rPr>
              <w:t>5.</w:t>
            </w:r>
            <w:r>
              <w:rPr>
                <w:rFonts w:hint="eastAsia" w:ascii="宋体" w:hAnsi="宋体"/>
              </w:rPr>
              <w:t>环境应急预案评审意见。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0" w:hRule="atLeast"/>
        </w:trPr>
        <w:tc>
          <w:tcPr>
            <w:tcW w:w="190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备案意见</w:t>
            </w:r>
          </w:p>
        </w:tc>
        <w:tc>
          <w:tcPr>
            <w:tcW w:w="6818" w:type="dxa"/>
            <w:gridSpan w:val="3"/>
            <w:tcBorders>
              <w:top w:val="single" w:color="auto" w:sz="4" w:space="0"/>
              <w:left w:val="nil"/>
              <w:bottom w:val="single" w:color="auto" w:sz="4" w:space="0"/>
              <w:right w:val="single" w:color="auto" w:sz="4" w:space="0"/>
            </w:tcBorders>
          </w:tcPr>
          <w:p>
            <w:pPr>
              <w:spacing w:line="360" w:lineRule="auto"/>
              <w:ind w:left="239" w:leftChars="114" w:firstLine="240" w:firstLineChars="100"/>
              <w:rPr>
                <w:rFonts w:hint="eastAsia" w:ascii="宋体" w:hAnsi="宋体"/>
                <w:sz w:val="24"/>
                <w:szCs w:val="24"/>
              </w:rPr>
            </w:pPr>
            <w:r>
              <w:rPr>
                <w:rFonts w:hint="eastAsia" w:ascii="宋体" w:hAnsi="宋体"/>
                <w:sz w:val="24"/>
                <w:szCs w:val="24"/>
              </w:rPr>
              <w:t>该单位的突发环境事件应急预案备案文件已于202</w:t>
            </w:r>
            <w:r>
              <w:rPr>
                <w:rFonts w:hint="eastAsia" w:ascii="宋体" w:hAnsi="宋体"/>
                <w:sz w:val="24"/>
                <w:szCs w:val="24"/>
                <w:lang w:val="en-US" w:eastAsia="zh-CN"/>
              </w:rPr>
              <w:t>2</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lang w:eastAsia="zh-CN"/>
              </w:rPr>
              <w:t>月</w:t>
            </w:r>
            <w:r>
              <w:rPr>
                <w:rFonts w:hint="eastAsia" w:ascii="宋体" w:hAnsi="宋体"/>
                <w:sz w:val="24"/>
                <w:szCs w:val="24"/>
                <w:lang w:val="en-US" w:eastAsia="zh-CN"/>
              </w:rPr>
              <w:t>11</w:t>
            </w:r>
            <w:r>
              <w:rPr>
                <w:rFonts w:hint="eastAsia" w:ascii="宋体" w:hAnsi="宋体"/>
                <w:sz w:val="24"/>
                <w:szCs w:val="24"/>
              </w:rPr>
              <w:t>日收讫，文本齐全，予以备案。</w:t>
            </w:r>
          </w:p>
          <w:p>
            <w:pPr>
              <w:spacing w:line="360" w:lineRule="auto"/>
              <w:ind w:firstLine="480" w:firstLineChars="200"/>
              <w:jc w:val="center"/>
              <w:rPr>
                <w:rFonts w:hint="eastAsia" w:ascii="宋体" w:hAnsi="宋体"/>
                <w:sz w:val="24"/>
                <w:szCs w:val="24"/>
              </w:rPr>
            </w:pPr>
            <w:r>
              <w:rPr>
                <w:rFonts w:hint="default" w:ascii="宋体" w:hAnsi="宋体"/>
                <w:sz w:val="24"/>
                <w:szCs w:val="24"/>
                <w:lang w:val="en"/>
              </w:rPr>
              <w:t xml:space="preserve">             </w:t>
            </w:r>
            <w:r>
              <w:rPr>
                <w:rFonts w:hint="eastAsia" w:ascii="宋体" w:hAnsi="宋体"/>
                <w:sz w:val="24"/>
                <w:szCs w:val="24"/>
              </w:rPr>
              <w:t>备案受理部门（公章）</w:t>
            </w:r>
          </w:p>
          <w:p>
            <w:pPr>
              <w:spacing w:line="360" w:lineRule="auto"/>
              <w:ind w:left="239" w:leftChars="114" w:firstLine="3240" w:firstLineChars="1350"/>
              <w:rPr>
                <w:rFonts w:ascii="宋体" w:hAnsi="宋体"/>
                <w:sz w:val="24"/>
                <w:szCs w:val="24"/>
              </w:rPr>
            </w:pPr>
            <w:r>
              <w:rPr>
                <w:rFonts w:hint="eastAsia" w:ascii="宋体" w:hAnsi="宋体"/>
                <w:sz w:val="24"/>
                <w:szCs w:val="24"/>
                <w:lang w:val="en-US" w:eastAsia="zh-CN"/>
              </w:rPr>
              <w:t>2022</w:t>
            </w:r>
            <w:r>
              <w:rPr>
                <w:rFonts w:hint="eastAsia" w:ascii="宋体" w:hAnsi="宋体"/>
                <w:sz w:val="24"/>
                <w:szCs w:val="24"/>
              </w:rPr>
              <w:t xml:space="preserve">年 </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 xml:space="preserve"> 11</w:t>
            </w:r>
            <w:r>
              <w:rPr>
                <w:rFonts w:hint="eastAsia" w:ascii="宋体" w:hAnsi="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90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备案编号</w:t>
            </w:r>
          </w:p>
        </w:tc>
        <w:tc>
          <w:tcPr>
            <w:tcW w:w="6818" w:type="dxa"/>
            <w:gridSpan w:val="3"/>
            <w:tcBorders>
              <w:top w:val="single" w:color="auto" w:sz="4" w:space="0"/>
              <w:left w:val="nil"/>
              <w:bottom w:val="single" w:color="auto" w:sz="4" w:space="0"/>
              <w:right w:val="single" w:color="auto" w:sz="4" w:space="0"/>
            </w:tcBorders>
          </w:tcPr>
          <w:p>
            <w:pPr>
              <w:spacing w:line="360" w:lineRule="auto"/>
              <w:rPr>
                <w:rFonts w:hint="eastAsia" w:ascii="宋体" w:hAnsi="宋体" w:eastAsia="宋体"/>
                <w:sz w:val="24"/>
                <w:szCs w:val="24"/>
                <w:lang w:val="en-US" w:eastAsia="zh-CN"/>
              </w:rPr>
            </w:pPr>
            <w:r>
              <w:rPr>
                <w:rFonts w:ascii="方正黑体_GBK" w:hAnsi="方正黑体_GBK"/>
                <w:b/>
                <w:bCs/>
                <w:sz w:val="28"/>
                <w:szCs w:val="28"/>
              </w:rPr>
              <w:t>653024-202</w:t>
            </w:r>
            <w:r>
              <w:rPr>
                <w:rFonts w:hint="eastAsia" w:ascii="方正黑体_GBK" w:hAnsi="方正黑体_GBK"/>
                <w:b/>
                <w:bCs/>
                <w:sz w:val="28"/>
                <w:szCs w:val="28"/>
                <w:lang w:val="en-US" w:eastAsia="zh-CN"/>
              </w:rPr>
              <w:t>2</w:t>
            </w:r>
            <w:r>
              <w:rPr>
                <w:rFonts w:ascii="方正黑体_GBK" w:hAnsi="方正黑体_GBK"/>
                <w:b/>
                <w:bCs/>
                <w:sz w:val="28"/>
                <w:szCs w:val="28"/>
              </w:rPr>
              <w:t>-00</w:t>
            </w:r>
            <w:r>
              <w:rPr>
                <w:rFonts w:hint="eastAsia" w:ascii="方正黑体_GBK" w:hAnsi="方正黑体_GBK"/>
                <w:b/>
                <w:bCs/>
                <w:sz w:val="28"/>
                <w:szCs w:val="28"/>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90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报送单位</w:t>
            </w:r>
          </w:p>
        </w:tc>
        <w:tc>
          <w:tcPr>
            <w:tcW w:w="6818" w:type="dxa"/>
            <w:gridSpan w:val="3"/>
            <w:tcBorders>
              <w:top w:val="single" w:color="auto" w:sz="4" w:space="0"/>
              <w:left w:val="nil"/>
              <w:bottom w:val="single" w:color="auto" w:sz="4" w:space="0"/>
              <w:right w:val="single" w:color="auto" w:sz="4" w:space="0"/>
            </w:tcBorders>
          </w:tcPr>
          <w:p>
            <w:pPr>
              <w:spacing w:line="360" w:lineRule="auto"/>
              <w:rPr>
                <w:rFonts w:ascii="方正黑体_GBK" w:hAnsi="方正黑体_GBK"/>
                <w:sz w:val="28"/>
                <w:szCs w:val="28"/>
              </w:rPr>
            </w:pPr>
            <w:r>
              <w:rPr>
                <w:rFonts w:hint="eastAsia" w:ascii="宋体" w:hAnsi="宋体"/>
                <w:color w:val="000000"/>
                <w:sz w:val="22"/>
                <w:szCs w:val="22"/>
                <w:lang w:eastAsia="zh-CN"/>
              </w:rPr>
              <w:t>中石油新疆销售有限公司喀什分公司乌恰服务区北加油站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908" w:type="dxa"/>
            <w:gridSpan w:val="2"/>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受理部门负责人</w:t>
            </w:r>
          </w:p>
        </w:tc>
        <w:tc>
          <w:tcPr>
            <w:tcW w:w="3240" w:type="dxa"/>
            <w:tcBorders>
              <w:top w:val="single" w:color="auto" w:sz="4" w:space="0"/>
              <w:left w:val="nil"/>
              <w:bottom w:val="single" w:color="auto" w:sz="4" w:space="0"/>
              <w:right w:val="single" w:color="auto" w:sz="4" w:space="0"/>
            </w:tcBorders>
          </w:tcPr>
          <w:p>
            <w:pPr>
              <w:spacing w:line="360" w:lineRule="auto"/>
              <w:rPr>
                <w:rFonts w:ascii="宋体" w:hAnsi="宋体"/>
                <w:sz w:val="24"/>
                <w:szCs w:val="24"/>
              </w:rPr>
            </w:pPr>
          </w:p>
        </w:tc>
        <w:tc>
          <w:tcPr>
            <w:tcW w:w="1296" w:type="dxa"/>
            <w:tcBorders>
              <w:top w:val="single" w:color="auto" w:sz="4" w:space="0"/>
              <w:left w:val="nil"/>
              <w:bottom w:val="single" w:color="auto" w:sz="4" w:space="0"/>
              <w:right w:val="single" w:color="auto" w:sz="4" w:space="0"/>
            </w:tcBorders>
          </w:tcPr>
          <w:p>
            <w:pPr>
              <w:spacing w:line="360" w:lineRule="auto"/>
              <w:rPr>
                <w:rFonts w:ascii="宋体" w:hAnsi="宋体"/>
                <w:sz w:val="24"/>
                <w:szCs w:val="24"/>
              </w:rPr>
            </w:pPr>
            <w:r>
              <w:rPr>
                <w:rFonts w:hint="eastAsia" w:ascii="宋体" w:hAnsi="宋体"/>
                <w:sz w:val="24"/>
                <w:szCs w:val="24"/>
              </w:rPr>
              <w:t>经办人</w:t>
            </w:r>
          </w:p>
        </w:tc>
        <w:tc>
          <w:tcPr>
            <w:tcW w:w="2282" w:type="dxa"/>
            <w:tcBorders>
              <w:top w:val="single" w:color="auto" w:sz="4" w:space="0"/>
              <w:left w:val="nil"/>
              <w:bottom w:val="single" w:color="auto" w:sz="4" w:space="0"/>
              <w:right w:val="single" w:color="auto" w:sz="4" w:space="0"/>
            </w:tcBorders>
          </w:tcPr>
          <w:p>
            <w:pPr>
              <w:spacing w:line="360" w:lineRule="auto"/>
              <w:rPr>
                <w:rFonts w:ascii="宋体" w:hAnsi="宋体"/>
                <w:sz w:val="24"/>
                <w:szCs w:val="24"/>
              </w:rPr>
            </w:pPr>
          </w:p>
        </w:tc>
      </w:tr>
    </w:tbl>
    <w:p>
      <w: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DD"/>
    <w:rsid w:val="00753EDD"/>
    <w:rsid w:val="00761BD8"/>
    <w:rsid w:val="00AB2028"/>
    <w:rsid w:val="0F1C331E"/>
    <w:rsid w:val="12F12C91"/>
    <w:rsid w:val="35BA67D3"/>
    <w:rsid w:val="3C166B84"/>
    <w:rsid w:val="42967CDA"/>
    <w:rsid w:val="44504534"/>
    <w:rsid w:val="55B33F90"/>
    <w:rsid w:val="7F7D4999"/>
    <w:rsid w:val="D39FE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65</Words>
  <Characters>373</Characters>
  <Lines>3</Lines>
  <Paragraphs>1</Paragraphs>
  <TotalTime>0</TotalTime>
  <ScaleCrop>false</ScaleCrop>
  <LinksUpToDate>false</LinksUpToDate>
  <CharactersWithSpaces>437</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2021-12-31T18:59:00Z</dcterms:created>
  <dc:creator>dreamsummit</dc:creator>
  <cp:lastModifiedBy>BGS-TY-13</cp:lastModifiedBy>
  <cp:lastPrinted>2022-05-11T19:19:00Z</cp:lastPrinted>
  <dcterms:modified xsi:type="dcterms:W3CDTF">2022-06-09T11:28:44Z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