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乌恰县自然资源局建筑用砂矿采矿权出让结果</w:t>
      </w:r>
    </w:p>
    <w:p/>
    <w:p/>
    <w:tbl>
      <w:tblPr>
        <w:tblStyle w:val="3"/>
        <w:tblW w:w="99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876"/>
        <w:gridCol w:w="462"/>
        <w:gridCol w:w="2792"/>
        <w:gridCol w:w="727"/>
        <w:gridCol w:w="450"/>
        <w:gridCol w:w="623"/>
        <w:gridCol w:w="762"/>
        <w:gridCol w:w="1073"/>
        <w:gridCol w:w="877"/>
        <w:gridCol w:w="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序号</w:t>
            </w:r>
          </w:p>
        </w:tc>
        <w:tc>
          <w:tcPr>
            <w:tcW w:w="876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矿区</w:t>
            </w:r>
          </w:p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名称</w:t>
            </w: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矿种</w:t>
            </w:r>
          </w:p>
        </w:tc>
        <w:tc>
          <w:tcPr>
            <w:tcW w:w="279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坐标</w:t>
            </w:r>
          </w:p>
        </w:tc>
        <w:tc>
          <w:tcPr>
            <w:tcW w:w="727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面积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</w:rPr>
              <w:t>(Km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  <w:vertAlign w:val="superscript"/>
              </w:rPr>
              <w:t>2</w:t>
            </w:r>
            <w:r>
              <w:rPr>
                <w:rFonts w:hint="eastAsia" w:ascii="仿宋" w:hAnsi="仿宋" w:eastAsia="仿宋" w:cs="仿宋"/>
                <w:b w:val="0"/>
                <w:bCs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450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出让年限</w:t>
            </w:r>
          </w:p>
        </w:tc>
        <w:tc>
          <w:tcPr>
            <w:tcW w:w="62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生产规模</w:t>
            </w:r>
          </w:p>
        </w:tc>
        <w:tc>
          <w:tcPr>
            <w:tcW w:w="762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起始价</w:t>
            </w:r>
          </w:p>
          <w:p>
            <w:pPr>
              <w:spacing w:line="240" w:lineRule="exact"/>
              <w:jc w:val="both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eastAsia="zh-CN"/>
              </w:rPr>
              <w:t>（</w:t>
            </w:r>
            <w:r>
              <w:rPr>
                <w:rFonts w:hint="eastAsia" w:ascii="仿宋" w:hAnsi="仿宋" w:eastAsia="仿宋"/>
              </w:rPr>
              <w:t>万元）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竞得人</w:t>
            </w:r>
          </w:p>
        </w:tc>
        <w:tc>
          <w:tcPr>
            <w:tcW w:w="87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统一社会信用代码</w:t>
            </w:r>
          </w:p>
        </w:tc>
        <w:tc>
          <w:tcPr>
            <w:tcW w:w="854" w:type="dxa"/>
            <w:vAlign w:val="center"/>
          </w:tcPr>
          <w:p>
            <w:pPr>
              <w:spacing w:line="240" w:lineRule="exact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成交收益价款（万元）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42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1</w:t>
            </w:r>
          </w:p>
        </w:tc>
        <w:tc>
          <w:tcPr>
            <w:tcW w:w="876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新疆乌恰县黑孜苇乡夏特建筑用砂4号矿</w:t>
            </w:r>
          </w:p>
        </w:tc>
        <w:tc>
          <w:tcPr>
            <w:tcW w:w="462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建筑用砂</w:t>
            </w:r>
          </w:p>
        </w:tc>
        <w:tc>
          <w:tcPr>
            <w:tcW w:w="2792" w:type="dxa"/>
            <w:vAlign w:val="center"/>
          </w:tcPr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4386655.584，25500171.470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4386734.827，25500171.497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4386726.970，25500232.982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4386697.827，25500351.630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4386530.709，25500351.630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4386497.653，25500619.748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4386261.672，25500792.745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4386202.975，25500729.222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4386412.131，25500239.154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4386544.930，25500236.283</w:t>
            </w:r>
          </w:p>
          <w:p>
            <w:pPr>
              <w:tabs>
                <w:tab w:val="left" w:pos="658"/>
              </w:tabs>
              <w:spacing w:line="200" w:lineRule="exact"/>
              <w:jc w:val="left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开采深度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1922米‑1891米，</w:t>
            </w:r>
          </w:p>
        </w:tc>
        <w:tc>
          <w:tcPr>
            <w:tcW w:w="727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0.1273</w:t>
            </w:r>
          </w:p>
        </w:tc>
        <w:tc>
          <w:tcPr>
            <w:tcW w:w="45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3.07</w:t>
            </w:r>
            <w:r>
              <w:rPr>
                <w:rFonts w:hint="eastAsia" w:ascii="仿宋" w:hAnsi="仿宋" w:eastAsia="仿宋"/>
              </w:rPr>
              <w:t>年</w:t>
            </w:r>
          </w:p>
        </w:tc>
        <w:tc>
          <w:tcPr>
            <w:tcW w:w="623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25万方</w:t>
            </w: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/年</w:t>
            </w:r>
          </w:p>
        </w:tc>
        <w:tc>
          <w:tcPr>
            <w:tcW w:w="762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113.74</w:t>
            </w:r>
          </w:p>
        </w:tc>
        <w:tc>
          <w:tcPr>
            <w:tcW w:w="1073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克州新隆能源开发有限公司</w:t>
            </w:r>
          </w:p>
        </w:tc>
        <w:tc>
          <w:tcPr>
            <w:tcW w:w="877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91653024676302527G</w:t>
            </w:r>
          </w:p>
        </w:tc>
        <w:tc>
          <w:tcPr>
            <w:tcW w:w="854" w:type="dxa"/>
            <w:vAlign w:val="center"/>
          </w:tcPr>
          <w:p>
            <w:pPr>
              <w:jc w:val="center"/>
              <w:rPr>
                <w:rFonts w:hint="default" w:ascii="仿宋" w:hAnsi="仿宋" w:eastAsia="仿宋"/>
                <w:lang w:val="en-US" w:eastAsia="zh-CN"/>
              </w:rPr>
            </w:pPr>
            <w:r>
              <w:rPr>
                <w:rFonts w:hint="eastAsia" w:ascii="仿宋" w:hAnsi="仿宋" w:eastAsia="仿宋"/>
                <w:lang w:val="en-US" w:eastAsia="zh-CN"/>
              </w:rPr>
              <w:t>115.74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100AB6"/>
    <w:rsid w:val="5030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2026-07-15T09:13:59Z</dcterms:created>
  <dc:creator>Administrator</dc:creator>
  <cp:lastModifiedBy>Administrator</cp:lastModifiedBy>
  <dcterms:modified xsi:type="dcterms:W3CDTF">2026-07-15T09:23:41Z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