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ind w:firstLine="0" w:firstLineChars="0"/>
        <w:jc w:val="center"/>
        <w:textAlignment w:val="auto"/>
        <w:rPr>
          <w:rFonts w:hint="default" w:ascii="Times New Roman" w:hAnsi="Times New Roman" w:eastAsia="方正仿宋_GBK" w:cs="Times New Roman"/>
          <w:b w:val="0"/>
          <w:bCs w:val="0"/>
          <w:color w:val="auto"/>
          <w:sz w:val="28"/>
          <w:szCs w:val="28"/>
        </w:rPr>
      </w:pPr>
      <w:bookmarkStart w:id="0" w:name="_GoBack"/>
      <w:bookmarkEnd w:id="0"/>
    </w:p>
    <w:p>
      <w:pPr>
        <w:keepNext w:val="0"/>
        <w:keepLines w:val="0"/>
        <w:pageBreakBefore w:val="0"/>
        <w:kinsoku/>
        <w:wordWrap/>
        <w:overflowPunct/>
        <w:topLinePunct w:val="0"/>
        <w:autoSpaceDE/>
        <w:autoSpaceDN/>
        <w:bidi w:val="0"/>
        <w:ind w:firstLine="0" w:firstLineChars="0"/>
        <w:jc w:val="center"/>
        <w:textAlignment w:val="auto"/>
        <w:rPr>
          <w:rFonts w:hint="default"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rPr>
        <w:t>2024年</w:t>
      </w:r>
      <w:r>
        <w:rPr>
          <w:rFonts w:hint="eastAsia" w:ascii="方正小标宋_GBK" w:hAnsi="方正小标宋_GBK" w:eastAsia="方正小标宋_GBK" w:cs="方正小标宋_GBK"/>
          <w:b w:val="0"/>
          <w:bCs w:val="0"/>
          <w:color w:val="auto"/>
          <w:sz w:val="44"/>
          <w:szCs w:val="44"/>
          <w:lang w:val="en-US" w:eastAsia="zh-CN"/>
        </w:rPr>
        <w:t>法治政府建设年度报告</w:t>
      </w:r>
    </w:p>
    <w:p>
      <w:pPr>
        <w:keepNext w:val="0"/>
        <w:keepLines w:val="0"/>
        <w:pageBreakBefore w:val="0"/>
        <w:kinsoku/>
        <w:wordWrap/>
        <w:overflowPunct/>
        <w:topLinePunct w:val="0"/>
        <w:autoSpaceDE/>
        <w:autoSpaceDN/>
        <w:bidi w:val="0"/>
        <w:ind w:firstLine="0" w:firstLineChars="0"/>
        <w:jc w:val="center"/>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乌恰县应急管理局党委书记、副局长  李翱飞</w:t>
      </w:r>
    </w:p>
    <w:p>
      <w:pPr>
        <w:keepNext w:val="0"/>
        <w:keepLines w:val="0"/>
        <w:pageBreakBefore w:val="0"/>
        <w:kinsoku/>
        <w:wordWrap/>
        <w:overflowPunct/>
        <w:topLinePunct w:val="0"/>
        <w:autoSpaceDE/>
        <w:autoSpaceDN/>
        <w:bidi w:val="0"/>
        <w:ind w:firstLine="0" w:firstLineChars="0"/>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kinsoku/>
        <w:wordWrap/>
        <w:overflowPunct/>
        <w:topLinePunct w:val="0"/>
        <w:autoSpaceDE/>
        <w:autoSpaceDN/>
        <w:bidi w:val="0"/>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在县委、县政府的正确领导下，本人始终坚守法治思维，切实履行推进法治建设第一责任人职责，团结带领全局干部深入学习贯彻习近平法治思想，扎实开展应急管理相关法治工作，依法推进应急管理工作法治建设，较好地完成了各项工作任务。根据工作要求，现将本年度述法情况汇报如下：</w:t>
      </w:r>
    </w:p>
    <w:p>
      <w:pPr>
        <w:keepNext w:val="0"/>
        <w:keepLines w:val="0"/>
        <w:pageBreakBefore w:val="0"/>
        <w:kinsoku/>
        <w:wordWrap/>
        <w:overflowPunct/>
        <w:topLinePunct w:val="0"/>
        <w:autoSpaceDE/>
        <w:autoSpaceDN/>
        <w:bidi w:val="0"/>
        <w:ind w:firstLine="64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推进法治政府建设的主要成效和举措</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3"/>
        <w:textAlignment w:val="auto"/>
        <w:rPr>
          <w:rFonts w:hint="default" w:ascii="Times New Roman" w:hAnsi="Times New Roman" w:eastAsia="方正仿宋_GBK" w:cs="Times New Roman"/>
          <w:b w:val="0"/>
          <w:bCs w:val="0"/>
          <w:color w:val="auto"/>
          <w:sz w:val="32"/>
          <w:szCs w:val="32"/>
        </w:rPr>
      </w:pPr>
      <w:r>
        <w:rPr>
          <w:rFonts w:hint="eastAsia" w:ascii="方正楷体_GBK" w:hAnsi="方正楷体_GBK" w:eastAsia="方正楷体_GBK" w:cs="方正楷体_GBK"/>
          <w:b w:val="0"/>
          <w:bCs w:val="0"/>
          <w:color w:val="auto"/>
          <w:sz w:val="32"/>
          <w:szCs w:val="32"/>
        </w:rPr>
        <w:t>（一）围绕中心工作，加强法治教育。</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b w:val="0"/>
          <w:bCs w:val="0"/>
          <w:color w:val="auto"/>
          <w:sz w:val="32"/>
          <w:szCs w:val="32"/>
        </w:rPr>
        <w:t>保持政治定力，坚持正确方向。落实</w:t>
      </w:r>
      <w:r>
        <w:rPr>
          <w:rFonts w:hint="eastAsia" w:ascii="Times New Roman" w:hAnsi="Times New Roman" w:eastAsia="方正仿宋_GBK" w:cs="Times New Roman"/>
          <w:b w:val="0"/>
          <w:bCs w:val="0"/>
          <w:color w:val="auto"/>
          <w:sz w:val="32"/>
          <w:szCs w:val="32"/>
          <w:lang w:eastAsia="zh-CN"/>
        </w:rPr>
        <w:t>“第一议题”制度</w:t>
      </w:r>
      <w:r>
        <w:rPr>
          <w:rFonts w:hint="default" w:ascii="Times New Roman" w:hAnsi="Times New Roman" w:eastAsia="方正仿宋_GBK" w:cs="Times New Roman"/>
          <w:b w:val="0"/>
          <w:bCs w:val="0"/>
          <w:color w:val="auto"/>
          <w:sz w:val="32"/>
          <w:szCs w:val="32"/>
        </w:rPr>
        <w:t>，认真贯彻落实党的二十大和二十届一中、二中、三中全会精神，不断涵养法治思维，力求把学习成果转化为推进法治建设的精神动力和责任担当，转变为明确的工作思路和任务举措，确保中央、自治区、自治州、乌恰县委关于法治建设的重要会议精神、各项决策部署落地见效。</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b w:val="0"/>
          <w:bCs w:val="0"/>
          <w:color w:val="auto"/>
          <w:sz w:val="32"/>
          <w:szCs w:val="32"/>
        </w:rPr>
        <w:t>强化理论武装，增强动力之源。带头读原著、学原文、悟原理，通过党委中心组带头学、</w:t>
      </w:r>
      <w:r>
        <w:rPr>
          <w:rFonts w:hint="eastAsia" w:ascii="Times New Roman" w:hAnsi="Times New Roman" w:eastAsia="方正仿宋_GBK" w:cs="Times New Roman"/>
          <w:b w:val="0"/>
          <w:bCs w:val="0"/>
          <w:color w:val="auto"/>
          <w:sz w:val="32"/>
          <w:szCs w:val="32"/>
          <w:lang w:val="en-US" w:eastAsia="zh-CN"/>
        </w:rPr>
        <w:t>干部政治理论</w:t>
      </w:r>
      <w:r>
        <w:rPr>
          <w:rFonts w:hint="default" w:ascii="Times New Roman" w:hAnsi="Times New Roman" w:eastAsia="方正仿宋_GBK" w:cs="Times New Roman"/>
          <w:b w:val="0"/>
          <w:bCs w:val="0"/>
          <w:color w:val="auto"/>
          <w:sz w:val="32"/>
          <w:szCs w:val="32"/>
        </w:rPr>
        <w:t>集体学、“三会一课”巡回学、“学习强国”自主学等方式，常态化开展学习教育，完成“法宣在线”“新疆干部网络学院”“应急干部网络学院““学习强国”学习要求，并结合重点工作学习了《中华人民共和国宪法》《中华人民共和国安全生产法》《中华人民共和国突发事件应对法》《生产安全事故应急条例》等与应急管理密切相关的法律法规，不断更新自身法律知识储备。结合业务工作，组织干部学习《金属非金属矿山重大事故隐患判定标准》《尾矿库安全监督管理规定》《工贸企业重大事故隐患判断标准》《新疆维吾尔自治区安全生产条例》等政策法规，切实提高运用法律手段和法治思维解决问题的能力。今年以来，共开展党委理论</w:t>
      </w:r>
      <w:r>
        <w:rPr>
          <w:rFonts w:hint="eastAsia" w:ascii="Times New Roman" w:hAnsi="Times New Roman" w:eastAsia="方正仿宋_GBK" w:cs="Times New Roman"/>
          <w:b w:val="0"/>
          <w:bCs w:val="0"/>
          <w:color w:val="auto"/>
          <w:sz w:val="32"/>
          <w:szCs w:val="32"/>
          <w:lang w:val="en-US" w:eastAsia="zh-CN"/>
        </w:rPr>
        <w:t>学习</w:t>
      </w:r>
      <w:r>
        <w:rPr>
          <w:rFonts w:hint="default" w:ascii="Times New Roman" w:hAnsi="Times New Roman" w:eastAsia="方正仿宋_GBK" w:cs="Times New Roman"/>
          <w:b w:val="0"/>
          <w:bCs w:val="0"/>
          <w:color w:val="auto"/>
          <w:sz w:val="32"/>
          <w:szCs w:val="32"/>
        </w:rPr>
        <w:t>中心组学习1</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次、政治学习</w:t>
      </w:r>
      <w:r>
        <w:rPr>
          <w:rFonts w:hint="default" w:ascii="Times New Roman" w:hAnsi="Times New Roman" w:eastAsia="方正仿宋_GBK" w:cs="Times New Roman"/>
          <w:b w:val="0"/>
          <w:bCs w:val="0"/>
          <w:color w:val="auto"/>
          <w:sz w:val="32"/>
          <w:szCs w:val="32"/>
          <w:lang w:val="en-US" w:eastAsia="zh-CN"/>
        </w:rPr>
        <w:t>33</w:t>
      </w:r>
      <w:r>
        <w:rPr>
          <w:rFonts w:hint="default" w:ascii="Times New Roman" w:hAnsi="Times New Roman" w:eastAsia="方正仿宋_GBK" w:cs="Times New Roman"/>
          <w:b w:val="0"/>
          <w:bCs w:val="0"/>
          <w:color w:val="auto"/>
          <w:sz w:val="32"/>
          <w:szCs w:val="32"/>
        </w:rPr>
        <w:t>次，专题学法</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次。通过组织参与各种法治学习教育活动，全局干部的法治意识和安全意识普遍增强。</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3"/>
        <w:textAlignment w:val="auto"/>
        <w:rPr>
          <w:rFonts w:hint="default" w:ascii="Times New Roman" w:hAnsi="Times New Roman" w:eastAsia="方正仿宋_GBK" w:cs="Times New Roman"/>
          <w:b w:val="0"/>
          <w:bCs w:val="0"/>
          <w:color w:val="auto"/>
          <w:sz w:val="32"/>
          <w:szCs w:val="32"/>
        </w:rPr>
      </w:pPr>
      <w:r>
        <w:rPr>
          <w:rFonts w:hint="default" w:ascii="方正楷体_GBK" w:hAnsi="方正楷体_GBK" w:eastAsia="方正楷体_GBK" w:cs="方正楷体_GBK"/>
          <w:b w:val="0"/>
          <w:bCs w:val="0"/>
          <w:color w:val="auto"/>
          <w:sz w:val="32"/>
          <w:szCs w:val="32"/>
        </w:rPr>
        <w:t>（二）确立法治理念，依法开展工作。</w:t>
      </w:r>
      <w:r>
        <w:rPr>
          <w:rFonts w:hint="default" w:ascii="Times New Roman" w:hAnsi="Times New Roman" w:eastAsia="方正仿宋_GBK" w:cs="Times New Roman"/>
          <w:b w:val="0"/>
          <w:bCs w:val="0"/>
          <w:color w:val="auto"/>
          <w:sz w:val="32"/>
          <w:szCs w:val="32"/>
        </w:rPr>
        <w:t>一年来，本人牢固树立宪法法律至上理念，对宪法法律始终保持敬畏之心，决不搞以言代法、以权压法。</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b w:val="0"/>
          <w:bCs w:val="0"/>
          <w:color w:val="auto"/>
          <w:sz w:val="32"/>
          <w:szCs w:val="32"/>
        </w:rPr>
        <w:t>牢固树立法律规则、职权法定、程序正义思维，坚决维护社会主义法治的权威和尊严，发挥党委在推进本单位法治建设中的领导核心作用，督促领导班子其他成员依法依规办事，支持配合各级各部门依法履职。</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b w:val="0"/>
          <w:bCs w:val="0"/>
          <w:color w:val="auto"/>
          <w:sz w:val="32"/>
          <w:szCs w:val="32"/>
        </w:rPr>
        <w:t>用法治思维和法治方式统筹应急管理工作，切实履行好法治建设重要组织者、推动者和实践者的职责。对单位法治建设重要工作亲自部署、亲自过问、亲自协调、重要任务亲自督办。每季度听取1次法治建设工作情况汇报，及时研究解决有关重大问题，为推动法治建设提供保障、创造条件。</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b w:val="0"/>
          <w:bCs w:val="0"/>
          <w:color w:val="auto"/>
          <w:sz w:val="32"/>
          <w:szCs w:val="32"/>
        </w:rPr>
        <w:t>加强应急管理政策法规宣传。贯彻落实“八五”普法规划，充分利用“防灾减灾日““安全生产宣传月”等活动，按照“谁执法、谁普法”的工作要求，协调各负有安全生产监管职责的部门和单位按照行业管理和属地管理相结合，大力宣传《安全生产法》《突发事件应对法》等法律法规和日常避险知识。把执法办案与法治宣传相结合，把法治宣传融入监管执法和服务的各个环节。今年以来，开展普法活动7场次。组织日常监管宣传50余次。</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32"/>
          <w:szCs w:val="32"/>
        </w:rPr>
      </w:pPr>
      <w:r>
        <w:rPr>
          <w:rFonts w:hint="default" w:ascii="方正楷体_GBK" w:hAnsi="方正楷体_GBK" w:eastAsia="方正楷体_GBK" w:cs="方正楷体_GBK"/>
          <w:b w:val="0"/>
          <w:bCs w:val="0"/>
          <w:color w:val="auto"/>
          <w:sz w:val="32"/>
          <w:szCs w:val="32"/>
        </w:rPr>
        <w:t>（三）履行法治职责，推进法治建设。</w:t>
      </w:r>
      <w:r>
        <w:rPr>
          <w:rFonts w:hint="default" w:ascii="Times New Roman" w:hAnsi="Times New Roman" w:eastAsia="方正仿宋_GBK" w:cs="Times New Roman"/>
          <w:b w:val="0"/>
          <w:bCs w:val="0"/>
          <w:color w:val="auto"/>
          <w:sz w:val="32"/>
          <w:szCs w:val="32"/>
        </w:rPr>
        <w:t>我局严格贯彻落实主要负责人履行推进法治建设第一责任人职责，全面贯彻落实党中央和自治区、自治州和县委关于法治建设的重大决策部署，自觉运用法治思维和法治方式深化改革、推动发展。</w:t>
      </w:r>
      <w:r>
        <w:rPr>
          <w:rFonts w:hint="default" w:ascii="Times New Roman" w:hAnsi="Times New Roman" w:eastAsia="方正仿宋_GBK" w:cs="Times New Roman"/>
          <w:b/>
          <w:bCs/>
          <w:color w:val="auto"/>
          <w:sz w:val="32"/>
          <w:szCs w:val="32"/>
        </w:rPr>
        <w:t>一是强化引领，明确责任。</w:t>
      </w:r>
      <w:r>
        <w:rPr>
          <w:rFonts w:hint="default" w:ascii="Times New Roman" w:hAnsi="Times New Roman" w:eastAsia="方正仿宋_GBK" w:cs="Times New Roman"/>
          <w:b w:val="0"/>
          <w:bCs w:val="0"/>
          <w:color w:val="auto"/>
          <w:sz w:val="32"/>
          <w:szCs w:val="32"/>
        </w:rPr>
        <w:t>主要领导坚持以身作则、以上率下，带头尊法学法守法用法，局党委坚持把法律法规作为</w:t>
      </w:r>
      <w:r>
        <w:rPr>
          <w:rFonts w:hint="eastAsia" w:ascii="Times New Roman" w:hAnsi="Times New Roman" w:eastAsia="方正仿宋_GBK" w:cs="Times New Roman"/>
          <w:b w:val="0"/>
          <w:bCs w:val="0"/>
          <w:color w:val="auto"/>
          <w:sz w:val="32"/>
          <w:szCs w:val="32"/>
          <w:lang w:eastAsia="zh-CN"/>
        </w:rPr>
        <w:t>理论学习中心组</w:t>
      </w:r>
      <w:r>
        <w:rPr>
          <w:rFonts w:hint="default" w:ascii="Times New Roman" w:hAnsi="Times New Roman" w:eastAsia="方正仿宋_GBK" w:cs="Times New Roman"/>
          <w:b w:val="0"/>
          <w:bCs w:val="0"/>
          <w:color w:val="auto"/>
          <w:sz w:val="32"/>
          <w:szCs w:val="32"/>
        </w:rPr>
        <w:t>学习的重要内容，明确主要负责人为履行推进法治建设工作第一责任人，分管领导为直接责任人，其它负责人认真履行“一岗双责”责任。</w:t>
      </w:r>
      <w:r>
        <w:rPr>
          <w:rFonts w:hint="default" w:ascii="Times New Roman" w:hAnsi="Times New Roman" w:eastAsia="方正仿宋_GBK" w:cs="Times New Roman"/>
          <w:b/>
          <w:bCs/>
          <w:color w:val="auto"/>
          <w:sz w:val="32"/>
          <w:szCs w:val="32"/>
        </w:rPr>
        <w:t>二是科学民主，依法决策。</w:t>
      </w:r>
      <w:r>
        <w:rPr>
          <w:rFonts w:hint="default" w:ascii="Times New Roman" w:hAnsi="Times New Roman" w:eastAsia="方正仿宋_GBK" w:cs="Times New Roman"/>
          <w:b w:val="0"/>
          <w:bCs w:val="0"/>
          <w:color w:val="auto"/>
          <w:sz w:val="32"/>
          <w:szCs w:val="32"/>
        </w:rPr>
        <w:t>严格执行“三重一大”事项决策实施办法，充分发扬民主、广泛听取意见；坚持集体领导、分工负责的原则，班子成员密切协作，协同推进工作开展；坚持法制审核制度，确保决策的合法性科学性。</w:t>
      </w:r>
      <w:r>
        <w:rPr>
          <w:rFonts w:hint="default" w:ascii="Times New Roman" w:hAnsi="Times New Roman" w:eastAsia="方正仿宋_GBK" w:cs="Times New Roman"/>
          <w:b/>
          <w:bCs/>
          <w:color w:val="auto"/>
          <w:sz w:val="32"/>
          <w:szCs w:val="32"/>
        </w:rPr>
        <w:t>三是依法依规，强化执法。</w:t>
      </w:r>
      <w:r>
        <w:rPr>
          <w:rFonts w:hint="default" w:ascii="Times New Roman" w:hAnsi="Times New Roman" w:eastAsia="方正仿宋_GBK" w:cs="Times New Roman"/>
          <w:b w:val="0"/>
          <w:bCs w:val="0"/>
          <w:color w:val="auto"/>
          <w:sz w:val="32"/>
          <w:szCs w:val="32"/>
        </w:rPr>
        <w:t>制定并实施年度安全生产监督检查计划，加大安全生产明查暗访专项执法和矿山、冶金工贸、危险化学品、烟花爆竹等专项行动执法力度，指导企业深入开展自查自纠。2024年，共检查企业107家次，发现问题隐患338条，其中重大事故隐患8条，已整改问题240条，正在整改98条，整改率71%。行政处罚企业12家次，共计罚款591.55491万元。其中 “9·22”事故处罚企业4家，罚款508.47491万元；“7 ·29”事故处罚企业2家，罚款52.88万元；矿山企业处罚3家，罚款29万元；工贸企业处罚2家，罚款0.7万元；危险化学品企业处罚1家，罚款0.5万元。有力的打击了生产企业违法违规行为，保障从业人员生命安全，为乌恰县经济高质量发展护航保驾。。</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3"/>
        <w:textAlignment w:val="auto"/>
        <w:rPr>
          <w:rFonts w:hint="default" w:ascii="Times New Roman" w:hAnsi="Times New Roman" w:eastAsia="方正仿宋_GBK" w:cs="Times New Roman"/>
          <w:b w:val="0"/>
          <w:bCs w:val="0"/>
          <w:color w:val="auto"/>
          <w:sz w:val="32"/>
          <w:szCs w:val="32"/>
        </w:rPr>
      </w:pPr>
      <w:r>
        <w:rPr>
          <w:rFonts w:hint="default" w:ascii="方正楷体_GBK" w:hAnsi="方正楷体_GBK" w:eastAsia="方正楷体_GBK" w:cs="方正楷体_GBK"/>
          <w:b w:val="0"/>
          <w:bCs w:val="0"/>
          <w:color w:val="auto"/>
          <w:sz w:val="32"/>
          <w:szCs w:val="32"/>
        </w:rPr>
        <w:t>（四）公正文明执法，提升执法诚信。</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b w:val="0"/>
          <w:bCs w:val="0"/>
          <w:color w:val="auto"/>
          <w:sz w:val="32"/>
          <w:szCs w:val="32"/>
        </w:rPr>
        <w:t>坚持重大决策合法性审查和集体讨论决定。严格落实重大行政决策经</w:t>
      </w:r>
      <w:r>
        <w:rPr>
          <w:rFonts w:hint="default" w:ascii="Times New Roman" w:hAnsi="Times New Roman" w:eastAsia="方正仿宋_GBK" w:cs="Times New Roman"/>
          <w:b w:val="0"/>
          <w:bCs w:val="0"/>
          <w:color w:val="auto"/>
          <w:sz w:val="32"/>
          <w:szCs w:val="32"/>
          <w:u w:val="none"/>
        </w:rPr>
        <w:t>集</w:t>
      </w:r>
      <w:r>
        <w:rPr>
          <w:rFonts w:hint="default" w:ascii="Times New Roman" w:hAnsi="Times New Roman" w:eastAsia="方正仿宋_GBK" w:cs="Times New Roman"/>
          <w:b w:val="0"/>
          <w:bCs w:val="0"/>
          <w:color w:val="auto"/>
          <w:sz w:val="32"/>
          <w:szCs w:val="32"/>
          <w:u w:val="none"/>
        </w:rPr>
        <w:fldChar w:fldCharType="begin"/>
      </w:r>
      <w:r>
        <w:rPr>
          <w:rFonts w:hint="default" w:ascii="Times New Roman" w:hAnsi="Times New Roman" w:eastAsia="方正仿宋_GBK" w:cs="Times New Roman"/>
          <w:b w:val="0"/>
          <w:bCs w:val="0"/>
          <w:color w:val="auto"/>
          <w:sz w:val="32"/>
          <w:szCs w:val="32"/>
          <w:u w:val="none"/>
        </w:rPr>
        <w:instrText xml:space="preserve"> HYPERLINK "http://www.wm114.cn/0c/34/index.html" </w:instrText>
      </w:r>
      <w:r>
        <w:rPr>
          <w:rFonts w:hint="default" w:ascii="Times New Roman" w:hAnsi="Times New Roman" w:eastAsia="方正仿宋_GBK" w:cs="Times New Roman"/>
          <w:b w:val="0"/>
          <w:bCs w:val="0"/>
          <w:color w:val="auto"/>
          <w:sz w:val="32"/>
          <w:szCs w:val="32"/>
          <w:u w:val="none"/>
        </w:rPr>
        <w:fldChar w:fldCharType="separate"/>
      </w:r>
      <w:r>
        <w:rPr>
          <w:rStyle w:val="11"/>
          <w:rFonts w:hint="default" w:ascii="Times New Roman" w:hAnsi="Times New Roman" w:eastAsia="方正仿宋_GBK" w:cs="Times New Roman"/>
          <w:b w:val="0"/>
          <w:bCs w:val="0"/>
          <w:color w:val="auto"/>
          <w:sz w:val="32"/>
          <w:szCs w:val="32"/>
          <w:u w:val="none"/>
        </w:rPr>
        <w:t>体会</w:t>
      </w:r>
      <w:r>
        <w:rPr>
          <w:rStyle w:val="11"/>
          <w:rFonts w:hint="default" w:ascii="Times New Roman" w:hAnsi="Times New Roman" w:eastAsia="方正仿宋_GBK" w:cs="Times New Roman"/>
          <w:b w:val="0"/>
          <w:bCs w:val="0"/>
          <w:color w:val="auto"/>
          <w:sz w:val="32"/>
          <w:szCs w:val="32"/>
          <w:u w:val="none"/>
        </w:rPr>
        <w:fldChar w:fldCharType="end"/>
      </w:r>
      <w:r>
        <w:rPr>
          <w:rFonts w:hint="default" w:ascii="Times New Roman" w:hAnsi="Times New Roman" w:eastAsia="方正仿宋_GBK" w:cs="Times New Roman"/>
          <w:b w:val="0"/>
          <w:bCs w:val="0"/>
          <w:color w:val="auto"/>
          <w:sz w:val="32"/>
          <w:szCs w:val="32"/>
          <w:u w:val="none"/>
        </w:rPr>
        <w:t>议</w:t>
      </w:r>
      <w:r>
        <w:rPr>
          <w:rFonts w:hint="default" w:ascii="Times New Roman" w:hAnsi="Times New Roman" w:eastAsia="方正仿宋_GBK" w:cs="Times New Roman"/>
          <w:b w:val="0"/>
          <w:bCs w:val="0"/>
          <w:color w:val="auto"/>
          <w:sz w:val="32"/>
          <w:szCs w:val="32"/>
        </w:rPr>
        <w:t>讨论制度，在集体讨论基础上</w:t>
      </w:r>
      <w:r>
        <w:rPr>
          <w:rFonts w:hint="eastAsia" w:ascii="Times New Roman" w:hAnsi="Times New Roman" w:eastAsia="方正仿宋_GBK" w:cs="Times New Roman"/>
          <w:b w:val="0"/>
          <w:bCs w:val="0"/>
          <w:color w:val="auto"/>
          <w:sz w:val="32"/>
          <w:szCs w:val="32"/>
          <w:lang w:val="en-US" w:eastAsia="zh-CN"/>
        </w:rPr>
        <w:t>做</w:t>
      </w:r>
      <w:r>
        <w:rPr>
          <w:rFonts w:hint="default" w:ascii="Times New Roman" w:hAnsi="Times New Roman" w:eastAsia="方正仿宋_GBK" w:cs="Times New Roman"/>
          <w:b w:val="0"/>
          <w:bCs w:val="0"/>
          <w:color w:val="auto"/>
          <w:sz w:val="32"/>
          <w:szCs w:val="32"/>
        </w:rPr>
        <w:t>出决定，全年共集体决策</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次，主动把重要文件、涉法事务纳入合法性审查范围，为依法决策、科学决策、民主决策提供有效支撑。</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b w:val="0"/>
          <w:bCs w:val="0"/>
          <w:color w:val="auto"/>
          <w:sz w:val="32"/>
          <w:szCs w:val="32"/>
        </w:rPr>
        <w:t>结合工作职责，明确执法内容，强化法律法规执行力，减少处罚弹性，严格落实安全生产行政处罚自由裁量，扎实推进执法工作</w:t>
      </w:r>
      <w:r>
        <w:rPr>
          <w:rFonts w:hint="default"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bCs/>
          <w:color w:val="auto"/>
          <w:sz w:val="32"/>
          <w:szCs w:val="32"/>
          <w:highlight w:val="none"/>
          <w:lang w:val="en-US" w:eastAsia="zh-CN"/>
        </w:rPr>
        <w:t>三</w:t>
      </w:r>
      <w:r>
        <w:rPr>
          <w:rFonts w:hint="default" w:ascii="Times New Roman" w:hAnsi="Times New Roman" w:eastAsia="方正仿宋_GBK" w:cs="Times New Roman"/>
          <w:b/>
          <w:bCs/>
          <w:color w:val="auto"/>
          <w:sz w:val="32"/>
          <w:szCs w:val="32"/>
          <w:highlight w:val="none"/>
        </w:rPr>
        <w:t>是</w:t>
      </w:r>
      <w:r>
        <w:rPr>
          <w:rFonts w:hint="default" w:ascii="Times New Roman" w:hAnsi="Times New Roman" w:eastAsia="方正仿宋_GBK" w:cs="Times New Roman"/>
          <w:b w:val="0"/>
          <w:bCs w:val="0"/>
          <w:color w:val="auto"/>
          <w:sz w:val="32"/>
          <w:szCs w:val="32"/>
          <w:highlight w:val="none"/>
        </w:rPr>
        <w:t>严</w:t>
      </w:r>
      <w:r>
        <w:rPr>
          <w:rFonts w:hint="default" w:ascii="Times New Roman" w:hAnsi="Times New Roman" w:eastAsia="方正仿宋_GBK" w:cs="Times New Roman"/>
          <w:b w:val="0"/>
          <w:bCs w:val="0"/>
          <w:color w:val="auto"/>
          <w:sz w:val="32"/>
          <w:szCs w:val="32"/>
        </w:rPr>
        <w:t>格落实行政执法“三项制度”。对行政执法的程序启动、调查取证、审查决定、送达执行、归档管理等整个过程进行跟踪记录，全面系统归档保存，做到执法全过程留痕和可回溯管理。</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3"/>
        <w:textAlignment w:val="auto"/>
        <w:rPr>
          <w:rFonts w:hint="default" w:ascii="Times New Roman" w:hAnsi="Times New Roman" w:eastAsia="方正仿宋_GBK" w:cs="Times New Roman"/>
          <w:b w:val="0"/>
          <w:bCs w:val="0"/>
          <w:color w:val="auto"/>
          <w:sz w:val="32"/>
          <w:szCs w:val="32"/>
        </w:rPr>
      </w:pPr>
      <w:r>
        <w:rPr>
          <w:rFonts w:hint="default" w:ascii="方正楷体_GBK" w:hAnsi="方正楷体_GBK" w:eastAsia="方正楷体_GBK" w:cs="方正楷体_GBK"/>
          <w:b w:val="0"/>
          <w:bCs w:val="0"/>
          <w:color w:val="auto"/>
          <w:sz w:val="32"/>
          <w:szCs w:val="32"/>
        </w:rPr>
        <w:t>（五）强化宣传教育，</w:t>
      </w:r>
      <w:r>
        <w:rPr>
          <w:rFonts w:hint="default" w:ascii="方正楷体_GBK" w:hAnsi="方正楷体_GBK" w:eastAsia="方正楷体_GBK" w:cs="方正楷体_GBK"/>
          <w:b w:val="0"/>
          <w:bCs w:val="0"/>
          <w:color w:val="auto"/>
          <w:sz w:val="32"/>
          <w:szCs w:val="32"/>
          <w:highlight w:val="none"/>
        </w:rPr>
        <w:t>营造安全氛围。</w:t>
      </w:r>
      <w:r>
        <w:rPr>
          <w:rFonts w:hint="default" w:ascii="Times New Roman" w:hAnsi="Times New Roman" w:eastAsia="方正仿宋_GBK" w:cs="Times New Roman"/>
          <w:b/>
          <w:bCs/>
          <w:color w:val="auto"/>
          <w:sz w:val="32"/>
          <w:szCs w:val="32"/>
          <w:highlight w:val="none"/>
        </w:rPr>
        <w:t>一是</w:t>
      </w:r>
      <w:r>
        <w:rPr>
          <w:rFonts w:hint="default" w:ascii="Times New Roman" w:hAnsi="Times New Roman" w:eastAsia="方正仿宋_GBK" w:cs="Times New Roman"/>
          <w:b w:val="0"/>
          <w:bCs w:val="0"/>
          <w:color w:val="auto"/>
          <w:sz w:val="32"/>
          <w:szCs w:val="32"/>
          <w:highlight w:val="none"/>
        </w:rPr>
        <w:t>积极开展法治宣传活动。依托“安全生产月”“</w:t>
      </w:r>
      <w:r>
        <w:rPr>
          <w:rFonts w:hint="eastAsia" w:ascii="Times New Roman" w:hAnsi="Times New Roman" w:eastAsia="方正仿宋_GBK" w:cs="Times New Roman"/>
          <w:b w:val="0"/>
          <w:bCs w:val="0"/>
          <w:color w:val="auto"/>
          <w:sz w:val="32"/>
          <w:szCs w:val="32"/>
          <w:highlight w:val="none"/>
          <w:lang w:val="en-US" w:eastAsia="zh-CN"/>
        </w:rPr>
        <w:t>5·12</w:t>
      </w:r>
      <w:r>
        <w:rPr>
          <w:rFonts w:hint="default" w:ascii="Times New Roman" w:hAnsi="Times New Roman" w:eastAsia="方正仿宋_GBK" w:cs="Times New Roman"/>
          <w:b w:val="0"/>
          <w:bCs w:val="0"/>
          <w:color w:val="auto"/>
          <w:sz w:val="32"/>
          <w:szCs w:val="32"/>
          <w:highlight w:val="none"/>
        </w:rPr>
        <w:t>防灾减灾日”“</w:t>
      </w:r>
      <w:r>
        <w:rPr>
          <w:rFonts w:hint="eastAsia" w:ascii="Times New Roman" w:hAnsi="Times New Roman" w:eastAsia="方正仿宋_GBK" w:cs="Times New Roman"/>
          <w:b w:val="0"/>
          <w:bCs w:val="0"/>
          <w:color w:val="auto"/>
          <w:sz w:val="32"/>
          <w:szCs w:val="32"/>
          <w:highlight w:val="none"/>
          <w:lang w:val="en-US" w:eastAsia="zh-CN"/>
        </w:rPr>
        <w:t>国际减灾日</w:t>
      </w:r>
      <w:r>
        <w:rPr>
          <w:rFonts w:hint="default" w:ascii="Times New Roman" w:hAnsi="Times New Roman" w:eastAsia="方正仿宋_GBK" w:cs="Times New Roman"/>
          <w:b w:val="0"/>
          <w:bCs w:val="0"/>
          <w:color w:val="auto"/>
          <w:sz w:val="32"/>
          <w:szCs w:val="32"/>
          <w:highlight w:val="none"/>
        </w:rPr>
        <w:t>”等重要活动节点，持续保持安全生产领域法律法规宣传高密度、高强度、高覆盖开展。今年各类重要宣传活动期间，共发放各</w:t>
      </w:r>
      <w:r>
        <w:rPr>
          <w:rFonts w:hint="default" w:ascii="Times New Roman" w:hAnsi="Times New Roman" w:eastAsia="方正仿宋_GBK" w:cs="Times New Roman"/>
          <w:b w:val="0"/>
          <w:bCs w:val="0"/>
          <w:color w:val="auto"/>
          <w:sz w:val="32"/>
          <w:szCs w:val="32"/>
        </w:rPr>
        <w:t>类宣传材料25000余份，接受咨询50余人次。</w:t>
      </w:r>
      <w:r>
        <w:rPr>
          <w:rFonts w:hint="default" w:ascii="Times New Roman" w:hAnsi="Times New Roman" w:eastAsia="方正仿宋_GBK" w:cs="Times New Roman"/>
          <w:b w:val="0"/>
          <w:bCs w:val="0"/>
          <w:color w:val="auto"/>
          <w:sz w:val="32"/>
          <w:szCs w:val="32"/>
          <w:lang w:val="en-US" w:eastAsia="zh-CN"/>
        </w:rPr>
        <w:t>组织应急干部</w:t>
      </w:r>
      <w:r>
        <w:rPr>
          <w:rFonts w:hint="eastAsia" w:ascii="Times New Roman" w:hAnsi="Times New Roman" w:eastAsia="方正仿宋_GBK" w:cs="Times New Roman"/>
          <w:b w:val="0"/>
          <w:bCs w:val="0"/>
          <w:color w:val="auto"/>
          <w:sz w:val="32"/>
          <w:szCs w:val="32"/>
          <w:lang w:val="en-US" w:eastAsia="zh-CN"/>
        </w:rPr>
        <w:t>到自治区等地参加业务</w:t>
      </w:r>
      <w:r>
        <w:rPr>
          <w:rFonts w:hint="default" w:ascii="Times New Roman" w:hAnsi="Times New Roman" w:eastAsia="方正仿宋_GBK" w:cs="Times New Roman"/>
          <w:b w:val="0"/>
          <w:bCs w:val="0"/>
          <w:color w:val="auto"/>
          <w:sz w:val="32"/>
          <w:szCs w:val="32"/>
        </w:rPr>
        <w:t>培训</w:t>
      </w:r>
      <w:r>
        <w:rPr>
          <w:rFonts w:hint="default" w:ascii="Times New Roman" w:hAnsi="Times New Roman" w:eastAsia="方正仿宋_GBK" w:cs="Times New Roman"/>
          <w:b w:val="0"/>
          <w:bCs w:val="0"/>
          <w:color w:val="auto"/>
          <w:sz w:val="32"/>
          <w:szCs w:val="32"/>
          <w:lang w:val="en-US" w:eastAsia="zh-CN"/>
        </w:rPr>
        <w:t>4人</w:t>
      </w:r>
      <w:r>
        <w:rPr>
          <w:rFonts w:hint="default" w:ascii="Times New Roman" w:hAnsi="Times New Roman" w:eastAsia="方正仿宋_GBK" w:cs="Times New Roman"/>
          <w:b w:val="0"/>
          <w:bCs w:val="0"/>
          <w:color w:val="auto"/>
          <w:sz w:val="32"/>
          <w:szCs w:val="32"/>
        </w:rPr>
        <w:t>次、</w:t>
      </w:r>
      <w:r>
        <w:rPr>
          <w:rFonts w:hint="eastAsia" w:ascii="Times New Roman" w:hAnsi="Times New Roman" w:eastAsia="方正仿宋_GBK" w:cs="Times New Roman"/>
          <w:b w:val="0"/>
          <w:bCs w:val="0"/>
          <w:color w:val="auto"/>
          <w:sz w:val="32"/>
          <w:szCs w:val="32"/>
          <w:lang w:val="en-US" w:eastAsia="zh-CN"/>
        </w:rPr>
        <w:t>参加</w:t>
      </w:r>
      <w:r>
        <w:rPr>
          <w:rFonts w:hint="default" w:ascii="Times New Roman" w:hAnsi="Times New Roman" w:eastAsia="方正仿宋_GBK" w:cs="Times New Roman"/>
          <w:b w:val="0"/>
          <w:bCs w:val="0"/>
          <w:color w:val="auto"/>
          <w:sz w:val="32"/>
          <w:szCs w:val="32"/>
        </w:rPr>
        <w:t>网络</w:t>
      </w:r>
      <w:r>
        <w:rPr>
          <w:rFonts w:hint="default" w:ascii="Times New Roman" w:hAnsi="Times New Roman" w:eastAsia="方正仿宋_GBK" w:cs="Times New Roman"/>
          <w:b w:val="0"/>
          <w:bCs w:val="0"/>
          <w:color w:val="auto"/>
          <w:sz w:val="32"/>
          <w:szCs w:val="32"/>
          <w:lang w:val="en-US" w:eastAsia="zh-CN"/>
        </w:rPr>
        <w:t>视频</w:t>
      </w:r>
      <w:r>
        <w:rPr>
          <w:rFonts w:hint="default" w:ascii="Times New Roman" w:hAnsi="Times New Roman" w:eastAsia="方正仿宋_GBK" w:cs="Times New Roman"/>
          <w:b w:val="0"/>
          <w:bCs w:val="0"/>
          <w:color w:val="auto"/>
          <w:sz w:val="32"/>
          <w:szCs w:val="32"/>
        </w:rPr>
        <w:t>培训</w:t>
      </w:r>
      <w:r>
        <w:rPr>
          <w:rFonts w:hint="default" w:ascii="Times New Roman" w:hAnsi="Times New Roman" w:eastAsia="方正仿宋_GBK" w:cs="Times New Roman"/>
          <w:b w:val="0"/>
          <w:bCs w:val="0"/>
          <w:color w:val="auto"/>
          <w:sz w:val="32"/>
          <w:szCs w:val="32"/>
          <w:lang w:val="en-US" w:eastAsia="zh-CN"/>
        </w:rPr>
        <w:t>16</w:t>
      </w:r>
      <w:r>
        <w:rPr>
          <w:rFonts w:hint="default" w:ascii="Times New Roman" w:hAnsi="Times New Roman" w:eastAsia="方正仿宋_GBK" w:cs="Times New Roman"/>
          <w:b w:val="0"/>
          <w:bCs w:val="0"/>
          <w:color w:val="auto"/>
          <w:sz w:val="32"/>
          <w:szCs w:val="32"/>
        </w:rPr>
        <w:t>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组织</w:t>
      </w:r>
      <w:r>
        <w:rPr>
          <w:rFonts w:hint="default" w:ascii="Times New Roman" w:hAnsi="Times New Roman" w:eastAsia="方正仿宋_GBK" w:cs="Times New Roman"/>
          <w:b w:val="0"/>
          <w:bCs w:val="0"/>
          <w:color w:val="auto"/>
          <w:sz w:val="32"/>
          <w:szCs w:val="32"/>
        </w:rPr>
        <w:t>生产经营单位负责人、安全管理人员和技术工人</w:t>
      </w:r>
      <w:r>
        <w:rPr>
          <w:rFonts w:hint="default" w:ascii="Times New Roman" w:hAnsi="Times New Roman" w:eastAsia="方正仿宋_GBK" w:cs="Times New Roman"/>
          <w:b w:val="0"/>
          <w:bCs w:val="0"/>
          <w:color w:val="auto"/>
          <w:sz w:val="32"/>
          <w:szCs w:val="32"/>
          <w:lang w:val="en-US" w:eastAsia="zh-CN"/>
        </w:rPr>
        <w:t>培训</w:t>
      </w:r>
      <w:r>
        <w:rPr>
          <w:rFonts w:hint="eastAsia" w:ascii="Times New Roman" w:hAnsi="Times New Roman" w:eastAsia="方正仿宋_GBK" w:cs="Times New Roman"/>
          <w:b w:val="0"/>
          <w:bCs w:val="0"/>
          <w:color w:val="auto"/>
          <w:sz w:val="32"/>
          <w:szCs w:val="32"/>
          <w:lang w:val="en-US" w:eastAsia="zh-CN"/>
        </w:rPr>
        <w:t>7场次</w:t>
      </w:r>
      <w:r>
        <w:rPr>
          <w:rFonts w:hint="default" w:ascii="Times New Roman" w:hAnsi="Times New Roman" w:eastAsia="方正仿宋_GBK" w:cs="Times New Roman"/>
          <w:b w:val="0"/>
          <w:bCs w:val="0"/>
          <w:color w:val="auto"/>
          <w:sz w:val="32"/>
          <w:szCs w:val="32"/>
          <w:lang w:val="en-US" w:eastAsia="zh-CN"/>
        </w:rPr>
        <w:t>130</w:t>
      </w:r>
      <w:r>
        <w:rPr>
          <w:rFonts w:hint="default" w:ascii="Times New Roman" w:hAnsi="Times New Roman" w:eastAsia="方正仿宋_GBK" w:cs="Times New Roman"/>
          <w:b w:val="0"/>
          <w:bCs w:val="0"/>
          <w:color w:val="auto"/>
          <w:sz w:val="32"/>
          <w:szCs w:val="32"/>
        </w:rPr>
        <w:t>余人</w:t>
      </w:r>
      <w:r>
        <w:rPr>
          <w:rFonts w:hint="eastAsia" w:ascii="Times New Roman" w:hAnsi="Times New Roman" w:eastAsia="方正仿宋_GBK" w:cs="Times New Roman"/>
          <w:b w:val="0"/>
          <w:bCs w:val="0"/>
          <w:color w:val="auto"/>
          <w:sz w:val="32"/>
          <w:szCs w:val="32"/>
          <w:lang w:val="en-US" w:eastAsia="zh-CN"/>
        </w:rPr>
        <w:t>次</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b w:val="0"/>
          <w:bCs w:val="0"/>
          <w:color w:val="auto"/>
          <w:sz w:val="32"/>
          <w:szCs w:val="32"/>
        </w:rPr>
        <w:t>扎实推进安全宣传“五进”活动，印制了2000本安全生产知识宣传书籍，免费将书籍派发到企业、社区、学校、农村、家庭等基层单位，着力推动安全生产知识进企业、进社区、进学校、进农村、进家庭。</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3"/>
        <w:textAlignment w:val="auto"/>
        <w:rPr>
          <w:rFonts w:hint="default" w:ascii="方正楷体_GBK" w:hAnsi="方正楷体_GBK" w:eastAsia="方正楷体_GBK" w:cs="方正楷体_GBK"/>
          <w:b w:val="0"/>
          <w:bCs w:val="0"/>
          <w:color w:val="auto"/>
          <w:sz w:val="32"/>
          <w:szCs w:val="32"/>
        </w:rPr>
      </w:pPr>
      <w:r>
        <w:rPr>
          <w:rFonts w:hint="default" w:ascii="方正楷体_GBK" w:hAnsi="方正楷体_GBK" w:eastAsia="方正楷体_GBK" w:cs="方正楷体_GBK"/>
          <w:b w:val="0"/>
          <w:bCs w:val="0"/>
          <w:color w:val="auto"/>
          <w:sz w:val="32"/>
          <w:szCs w:val="32"/>
        </w:rPr>
        <w:t>（六）加强党的作风建设，落实中办、国办《整治形式主义为基层减负若干规定》情况</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持续加强党的作风建设，坚决贯彻落实中办、国办《整治形式主义为基层减负若干规定》，积极推进《整治形式主义为基层减负若干规定》的施行。</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b w:val="0"/>
          <w:bCs w:val="0"/>
          <w:color w:val="auto"/>
          <w:sz w:val="32"/>
          <w:szCs w:val="32"/>
        </w:rPr>
        <w:t>组织全局干部认真学习习近平总书记关于整治形式主义为基层减负的重要论述以及中央、自治区、自治州党委和县委、县政府下发的关于整治形式主义为基层减负相关文件，深入剖析形式主义典型案例，提升全局干部对减负工作的认知与重视。今年以来，共组织学习相关内容6次。</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b w:val="0"/>
          <w:bCs w:val="0"/>
          <w:color w:val="auto"/>
          <w:sz w:val="32"/>
          <w:szCs w:val="32"/>
        </w:rPr>
        <w:t>严格把控给成员单位发文的必要性，进一步优化会议流程，注重在减少会议频次的同时提升会议质量和效率，且侧重于重点行业部门参会，切实减少了非重点成员单位的参会频次，提升了基层减负的实效，让各成员单位从繁文缛节、文山会海中走出来，从而有更多的时间和精力干事创业和为民服务。今年以来，共召开安全生产、防灾减灾救灾风险分析研判会4次。</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b w:val="0"/>
          <w:bCs w:val="0"/>
          <w:color w:val="auto"/>
          <w:sz w:val="32"/>
          <w:szCs w:val="32"/>
        </w:rPr>
        <w:t>实行多部门联合督查，减少企业迎检频次。注重联合多部门建立重点企业服务管理名单并动态调整，对名单内企业实行“进一次门，查多事项”，减少重复或不必要的检查行为等包容性监管措施，充分释放企业生产潜能。今年以来，我局牵头组织公安、自然、市监等部门开展联合检查5次，极大的减少了企业检查的频次，进一步优化了营商环境，管控了重大风险隐患。</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3"/>
        <w:textAlignment w:val="auto"/>
        <w:rPr>
          <w:rFonts w:hint="default" w:ascii="方正楷体_GBK" w:hAnsi="方正楷体_GBK" w:eastAsia="方正楷体_GBK" w:cs="方正楷体_GBK"/>
          <w:b w:val="0"/>
          <w:bCs w:val="0"/>
          <w:color w:val="auto"/>
          <w:sz w:val="32"/>
          <w:szCs w:val="32"/>
        </w:rPr>
      </w:pPr>
      <w:r>
        <w:rPr>
          <w:rFonts w:hint="default" w:ascii="方正楷体_GBK" w:hAnsi="方正楷体_GBK" w:eastAsia="方正楷体_GBK" w:cs="方正楷体_GBK"/>
          <w:b w:val="0"/>
          <w:bCs w:val="0"/>
          <w:color w:val="auto"/>
          <w:sz w:val="32"/>
          <w:szCs w:val="32"/>
        </w:rPr>
        <w:t>（七）上年度述法和法治督察反馈问题整改情况</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我局高度重视法治督察反馈问题整改工作，为确保整改工作有人管有人盯能落到实处，问题得到真整改，会在第一时间成立整改领导小组，逐一对照问题制定有针对性地整改措施，做到立行立改，长期坚持。并从中汲取经验教训，切实做好问题整改提升工作，确保反馈问题全部整改落实到位。2023年度述法和法治督察反馈的10条问题均已整改完毕。</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3"/>
        <w:textAlignment w:val="auto"/>
        <w:rPr>
          <w:rFonts w:hint="default" w:ascii="方正楷体_GBK" w:hAnsi="方正楷体_GBK" w:eastAsia="方正楷体_GBK" w:cs="方正楷体_GBK"/>
          <w:b w:val="0"/>
          <w:bCs w:val="0"/>
          <w:color w:val="auto"/>
          <w:sz w:val="32"/>
          <w:szCs w:val="32"/>
        </w:rPr>
      </w:pPr>
      <w:r>
        <w:rPr>
          <w:rFonts w:hint="default" w:ascii="方正楷体_GBK" w:hAnsi="方正楷体_GBK" w:eastAsia="方正楷体_GBK" w:cs="方正楷体_GBK"/>
          <w:b w:val="0"/>
          <w:bCs w:val="0"/>
          <w:color w:val="auto"/>
          <w:sz w:val="32"/>
          <w:szCs w:val="32"/>
        </w:rPr>
        <w:t>（八）根据每年自治区法治建设工作部署和自治州、乌恰县法治建设工作实际需要述法的其他情况</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根据每年自治区法治建设工作部署和自治州、乌恰县法治建设工作实际，无其他需要述法的情况。</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二、亮点工作</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始终以习近平法治思想为遵循，以防范化解重大安全风险为主线，以安全生产治本攻坚三年专项行动为抓手，统筹安全和发展，着力化解存量风险、防范增量风险，立足执法前、中、后三大环节，不断完善优化执法程序，推动执法清单化、效率化、标准化。</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3"/>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一是强化执法前谋划到位。</w:t>
      </w:r>
      <w:r>
        <w:rPr>
          <w:rFonts w:hint="default" w:ascii="Times New Roman" w:hAnsi="Times New Roman" w:eastAsia="方正仿宋_GBK" w:cs="Times New Roman"/>
          <w:b w:val="0"/>
          <w:bCs w:val="0"/>
          <w:color w:val="auto"/>
          <w:sz w:val="32"/>
          <w:szCs w:val="32"/>
        </w:rPr>
        <w:t>按照执法检查计划，组织执法人员学习相关企业设施设计、工艺流程和行业法律法规、重大事故隐患判定标准等重点文件，做到对拟执法检查企业心中有底、情况有数。</w:t>
      </w:r>
      <w:r>
        <w:rPr>
          <w:rFonts w:hint="default" w:ascii="Times New Roman" w:hAnsi="Times New Roman" w:eastAsia="方正仿宋_GBK" w:cs="Times New Roman"/>
          <w:b/>
          <w:bCs/>
          <w:color w:val="auto"/>
          <w:sz w:val="32"/>
          <w:szCs w:val="32"/>
        </w:rPr>
        <w:t>二是强化执法中落实监管。</w:t>
      </w:r>
      <w:r>
        <w:rPr>
          <w:rFonts w:hint="default" w:ascii="Times New Roman" w:hAnsi="Times New Roman" w:eastAsia="方正仿宋_GBK" w:cs="Times New Roman"/>
          <w:b w:val="0"/>
          <w:bCs w:val="0"/>
          <w:color w:val="auto"/>
          <w:sz w:val="32"/>
          <w:szCs w:val="32"/>
        </w:rPr>
        <w:t>严格落实“四不两直”要求，重点对主要负责人、安全管理人员、特种作业人员配备，危险作业审批监管和重点场所的检查，做到到面、到线、到点，矿山企业突出对工作面、采场、独头巷道、天井等重点部门，工贸企业突出对有限空间、存在煤气、硫化氢、二氧化硫等有毒有害气体泄露等重点部门，加油站企业突出对罐区、防渗防漏设施设备、消防企业的检查。</w:t>
      </w:r>
      <w:r>
        <w:rPr>
          <w:rFonts w:hint="default" w:ascii="Times New Roman" w:hAnsi="Times New Roman" w:eastAsia="方正仿宋_GBK" w:cs="Times New Roman"/>
          <w:b/>
          <w:bCs/>
          <w:color w:val="auto"/>
          <w:sz w:val="32"/>
          <w:szCs w:val="32"/>
        </w:rPr>
        <w:t>三是强化执法后查处。</w:t>
      </w:r>
      <w:r>
        <w:rPr>
          <w:rFonts w:hint="default" w:ascii="Times New Roman" w:hAnsi="Times New Roman" w:eastAsia="方正仿宋_GBK" w:cs="Times New Roman"/>
          <w:b w:val="0"/>
          <w:bCs w:val="0"/>
          <w:color w:val="auto"/>
          <w:sz w:val="32"/>
          <w:szCs w:val="32"/>
        </w:rPr>
        <w:t>针对执法检查过程中发现的严重违法违规行为，进行严格执法，对偷挖盗采、不按设计施工、冒险作业等行为严厉打击。今年以来，共检查企业107家次，发现问题隐患338条，其中重大事故隐患8条，已整改问题240条，正在整改98条，整改率71%。行政处罚企业12家次，共计罚款591.55491万元。其中 “9·22”事故处罚企业4家，罚款508.47491万元；“7 ·29”事故处罚企业2家，罚款52.88万元；矿山企业处罚3家，罚款29万元；工贸企业处罚2家，罚款0.7万元；危险化学品企业处罚1家，罚款0.5万元。有力的打击了生产企业违法违规行为，保障从业人员生命安全，为乌恰县经济高质量发展护航保驾。</w:t>
      </w:r>
    </w:p>
    <w:p>
      <w:pPr>
        <w:keepNext w:val="0"/>
        <w:keepLines w:val="0"/>
        <w:pageBreakBefore w:val="0"/>
        <w:numPr>
          <w:ilvl w:val="0"/>
          <w:numId w:val="1"/>
        </w:numPr>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推进法治政府建设存在的不足</w:t>
      </w:r>
      <w:r>
        <w:rPr>
          <w:rFonts w:hint="eastAsia" w:ascii="黑体" w:hAnsi="黑体" w:eastAsia="黑体" w:cs="黑体"/>
          <w:b w:val="0"/>
          <w:bCs w:val="0"/>
          <w:color w:val="auto"/>
          <w:sz w:val="32"/>
          <w:szCs w:val="32"/>
        </w:rPr>
        <w:t>和下一步工作</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一年来，在推进法治建设工作中主要存在的不足有：</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b w:val="0"/>
          <w:bCs w:val="0"/>
          <w:color w:val="auto"/>
          <w:sz w:val="32"/>
          <w:szCs w:val="32"/>
        </w:rPr>
        <w:t>法律法规学习还不够系统深入，运用法律处理疑难复杂的能力还需要进一步提升；</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b w:val="0"/>
          <w:bCs w:val="0"/>
          <w:color w:val="auto"/>
          <w:sz w:val="32"/>
          <w:szCs w:val="32"/>
        </w:rPr>
        <w:t>单位执法队伍建设有待提高，执法力量薄弱，尤其是缺乏高素质的相关专业人才，一定程度上不能很好的满足实际工作需要；</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b w:val="0"/>
          <w:bCs w:val="0"/>
          <w:color w:val="auto"/>
          <w:sz w:val="32"/>
          <w:szCs w:val="32"/>
        </w:rPr>
        <w:t>法治宣传不够到位，法治宣传、普法宣传在横到边竖到底的过程中，宽度和深度都不够，需要进一步加大力度，更加贴近群众，打通普法“最后一公里”。</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下一步，将立足于应急管理工作实际，带领全局大力推进应急管理法治建设工作。</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71"/>
        <w:textAlignment w:val="auto"/>
        <w:rPr>
          <w:rFonts w:hint="default" w:ascii="Times New Roman" w:hAnsi="Times New Roman" w:eastAsia="方正仿宋_GBK" w:cs="Times New Roman"/>
          <w:b w:val="0"/>
          <w:bCs w:val="0"/>
          <w:color w:val="auto"/>
          <w:spacing w:val="7"/>
          <w:sz w:val="32"/>
          <w:szCs w:val="32"/>
        </w:rPr>
      </w:pPr>
      <w:r>
        <w:rPr>
          <w:rFonts w:hint="eastAsia" w:ascii="方正楷体_GBK" w:hAnsi="方正楷体_GBK" w:eastAsia="方正楷体_GBK" w:cs="方正楷体_GBK"/>
          <w:b w:val="0"/>
          <w:bCs w:val="0"/>
          <w:color w:val="auto"/>
          <w:spacing w:val="7"/>
          <w:sz w:val="32"/>
          <w:szCs w:val="32"/>
        </w:rPr>
        <w:t>（一）进一步增强法治观念，带头学法守法用法。</w:t>
      </w:r>
      <w:r>
        <w:rPr>
          <w:rFonts w:hint="default" w:ascii="Times New Roman" w:hAnsi="Times New Roman" w:eastAsia="方正仿宋_GBK" w:cs="Times New Roman"/>
          <w:b w:val="0"/>
          <w:bCs w:val="0"/>
          <w:color w:val="auto"/>
          <w:sz w:val="32"/>
          <w:szCs w:val="32"/>
        </w:rPr>
        <w:t>重视机关工作人员依法行政意识与能力的培养，加强行政机关工作人员特别是领导干部法治教育，提高运用法治思维和法律手段解决问题的能力。</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71"/>
        <w:textAlignment w:val="auto"/>
        <w:rPr>
          <w:rFonts w:hint="default" w:ascii="Times New Roman" w:hAnsi="Times New Roman" w:eastAsia="方正仿宋_GBK" w:cs="Times New Roman"/>
          <w:b w:val="0"/>
          <w:bCs w:val="0"/>
          <w:color w:val="auto"/>
          <w:spacing w:val="7"/>
          <w:sz w:val="32"/>
          <w:szCs w:val="32"/>
        </w:rPr>
      </w:pPr>
      <w:r>
        <w:rPr>
          <w:rFonts w:hint="default" w:ascii="方正楷体_GBK" w:hAnsi="方正楷体_GBK" w:eastAsia="方正楷体_GBK" w:cs="方正楷体_GBK"/>
          <w:b w:val="0"/>
          <w:bCs w:val="0"/>
          <w:color w:val="auto"/>
          <w:spacing w:val="7"/>
          <w:sz w:val="32"/>
          <w:szCs w:val="32"/>
        </w:rPr>
        <w:t>（二）加强法治人才培养和引进，充实专业力量。</w:t>
      </w:r>
      <w:r>
        <w:rPr>
          <w:rFonts w:hint="default" w:ascii="Times New Roman" w:hAnsi="Times New Roman" w:eastAsia="方正仿宋_GBK" w:cs="Times New Roman"/>
          <w:b w:val="0"/>
          <w:bCs w:val="0"/>
          <w:color w:val="auto"/>
          <w:sz w:val="32"/>
          <w:szCs w:val="32"/>
        </w:rPr>
        <w:t>一方面，积极组织现有人员参加更高层次的法律业务培训，鼓励干部职工参加法律职业资格考试，为其提供必要的学习条件和支持；另一方面，拓宽人才引进渠道，通过招聘、选调等方式，吸引一批法律专业背景、熟悉应急管理工作的优秀人才加入，逐步建立起一支高素质、专业化的法治人才队伍，为应急管理法治建设提供坚实的人才保障。</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71"/>
        <w:textAlignment w:val="auto"/>
        <w:rPr>
          <w:rFonts w:hint="default" w:ascii="Times New Roman" w:hAnsi="Times New Roman" w:eastAsia="方正仿宋_GBK" w:cs="Times New Roman"/>
          <w:b w:val="0"/>
          <w:bCs w:val="0"/>
          <w:color w:val="auto"/>
          <w:sz w:val="32"/>
          <w:szCs w:val="32"/>
        </w:rPr>
      </w:pPr>
      <w:r>
        <w:rPr>
          <w:rFonts w:hint="default" w:ascii="方正楷体_GBK" w:hAnsi="方正楷体_GBK" w:eastAsia="方正楷体_GBK" w:cs="方正楷体_GBK"/>
          <w:b w:val="0"/>
          <w:bCs w:val="0"/>
          <w:color w:val="auto"/>
          <w:spacing w:val="7"/>
          <w:sz w:val="32"/>
          <w:szCs w:val="32"/>
        </w:rPr>
        <w:t>（三）创新法治宣传方式方法，提高宣传效果。</w:t>
      </w:r>
      <w:r>
        <w:rPr>
          <w:rFonts w:hint="default" w:ascii="Times New Roman" w:hAnsi="Times New Roman" w:eastAsia="方正仿宋_GBK" w:cs="Times New Roman"/>
          <w:b w:val="0"/>
          <w:bCs w:val="0"/>
          <w:color w:val="auto"/>
          <w:sz w:val="32"/>
          <w:szCs w:val="32"/>
        </w:rPr>
        <w:t>充分利用新媒体平台的优势，开发制作更多生动有趣、通俗易懂的法治宣传短视频、动漫等作品，扩大宣传覆盖面；加强与各乡（镇）的合作，强化各乡（镇）法治宣传力度，确保法治宣传不留死角，切实提高全社会应急管理法治意识。</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总之，2024年我在履行应急管理局党委书记推进法治建设职责方面做了一些工作，取得了一定成效，但也清楚认识到存在的问题和不足。在今后的工作中，我将继续以习近平法治思想为指引，不断强化责任担当，持续推进应急管理法治建设向纵深发展，为维护社会稳定和保障人民群众生命财产安全贡献更大的力量。</w:t>
      </w: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ind w:firstLine="640"/>
        <w:jc w:val="both"/>
        <w:textAlignment w:val="auto"/>
        <w:rPr>
          <w:rFonts w:hint="default" w:ascii="Times New Roman" w:hAnsi="Times New Roman" w:eastAsia="方正仿宋_GBK" w:cs="Times New Roman"/>
          <w:b w:val="0"/>
          <w:bCs w:val="0"/>
          <w:color w:val="auto"/>
          <w:sz w:val="32"/>
          <w:szCs w:val="32"/>
          <w:lang w:bidi="ar"/>
        </w:rPr>
      </w:pPr>
      <w:r>
        <w:rPr>
          <w:rFonts w:hint="default" w:ascii="Times New Roman" w:hAnsi="Times New Roman" w:eastAsia="方正仿宋_GBK" w:cs="Times New Roman"/>
          <w:b w:val="0"/>
          <w:bCs w:val="0"/>
          <w:color w:val="auto"/>
          <w:sz w:val="32"/>
          <w:szCs w:val="32"/>
          <w:lang w:bidi="ar"/>
        </w:rPr>
        <w:t>联系人：李翱飞         联系电话:13364726543</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28"/>
          <w:szCs w:val="28"/>
        </w:rPr>
      </w:pP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28"/>
          <w:szCs w:val="28"/>
        </w:rPr>
      </w:pP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28"/>
          <w:szCs w:val="28"/>
        </w:rPr>
      </w:pP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28"/>
          <w:szCs w:val="28"/>
        </w:rPr>
      </w:pP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ind w:firstLine="640"/>
        <w:textAlignment w:val="auto"/>
        <w:rPr>
          <w:rFonts w:hint="default" w:ascii="Times New Roman" w:hAnsi="Times New Roman" w:eastAsia="方正仿宋_GBK" w:cs="Times New Roman"/>
          <w:b w:val="0"/>
          <w:bCs w:val="0"/>
          <w:color w:val="auto"/>
          <w:sz w:val="28"/>
          <w:szCs w:val="28"/>
        </w:rPr>
      </w:pPr>
    </w:p>
    <w:sectPr>
      <w:footerReference r:id="rId5" w:type="default"/>
      <w:pgSz w:w="11906" w:h="16838"/>
      <w:pgMar w:top="2098" w:right="1531" w:bottom="1984"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3D2D4"/>
    <w:multiLevelType w:val="singleLevel"/>
    <w:tmpl w:val="1263D2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668CA"/>
    <w:rsid w:val="00047980"/>
    <w:rsid w:val="0011760F"/>
    <w:rsid w:val="00607E5A"/>
    <w:rsid w:val="006B557A"/>
    <w:rsid w:val="00703219"/>
    <w:rsid w:val="00916F2D"/>
    <w:rsid w:val="00A039A6"/>
    <w:rsid w:val="00BA5D3A"/>
    <w:rsid w:val="00C816F8"/>
    <w:rsid w:val="00D83234"/>
    <w:rsid w:val="00DB16B8"/>
    <w:rsid w:val="00E90D1D"/>
    <w:rsid w:val="011078C7"/>
    <w:rsid w:val="012810B4"/>
    <w:rsid w:val="01727CE0"/>
    <w:rsid w:val="022770B3"/>
    <w:rsid w:val="04C15D5F"/>
    <w:rsid w:val="04D4385F"/>
    <w:rsid w:val="05CA44E8"/>
    <w:rsid w:val="062736E9"/>
    <w:rsid w:val="066C1A43"/>
    <w:rsid w:val="07520C39"/>
    <w:rsid w:val="07C136C9"/>
    <w:rsid w:val="081E6D6D"/>
    <w:rsid w:val="087668CA"/>
    <w:rsid w:val="08CE609D"/>
    <w:rsid w:val="0A917CCA"/>
    <w:rsid w:val="0A9B2018"/>
    <w:rsid w:val="0BC32105"/>
    <w:rsid w:val="0C4072B2"/>
    <w:rsid w:val="0CBD0903"/>
    <w:rsid w:val="0DD835A9"/>
    <w:rsid w:val="0DFF3194"/>
    <w:rsid w:val="0E3015A8"/>
    <w:rsid w:val="0E83792A"/>
    <w:rsid w:val="0EE2603E"/>
    <w:rsid w:val="0FB029A1"/>
    <w:rsid w:val="11C24C0D"/>
    <w:rsid w:val="11C91AF8"/>
    <w:rsid w:val="12062D4C"/>
    <w:rsid w:val="129C0FBA"/>
    <w:rsid w:val="13BF31B2"/>
    <w:rsid w:val="154D0C92"/>
    <w:rsid w:val="16F21B0E"/>
    <w:rsid w:val="17D10ECE"/>
    <w:rsid w:val="188D7D23"/>
    <w:rsid w:val="18F558C8"/>
    <w:rsid w:val="19630A84"/>
    <w:rsid w:val="19B7492C"/>
    <w:rsid w:val="1B9B762B"/>
    <w:rsid w:val="1CA57E41"/>
    <w:rsid w:val="1CD87093"/>
    <w:rsid w:val="1D0B56BA"/>
    <w:rsid w:val="1E652BA8"/>
    <w:rsid w:val="1EB53B30"/>
    <w:rsid w:val="1EC57AEB"/>
    <w:rsid w:val="1F3F5AEF"/>
    <w:rsid w:val="200D1749"/>
    <w:rsid w:val="20DC09AE"/>
    <w:rsid w:val="21B207FA"/>
    <w:rsid w:val="221E19EC"/>
    <w:rsid w:val="22915DC8"/>
    <w:rsid w:val="23425DF4"/>
    <w:rsid w:val="249B37C8"/>
    <w:rsid w:val="24D55092"/>
    <w:rsid w:val="26E95D71"/>
    <w:rsid w:val="270C03E2"/>
    <w:rsid w:val="28042B44"/>
    <w:rsid w:val="282D218A"/>
    <w:rsid w:val="290C6A42"/>
    <w:rsid w:val="29114058"/>
    <w:rsid w:val="2A461AE0"/>
    <w:rsid w:val="2A895E70"/>
    <w:rsid w:val="2A9D36CA"/>
    <w:rsid w:val="2AC33130"/>
    <w:rsid w:val="2AE17B91"/>
    <w:rsid w:val="2C3F0EDD"/>
    <w:rsid w:val="2C622E1D"/>
    <w:rsid w:val="2D297497"/>
    <w:rsid w:val="2DC518B5"/>
    <w:rsid w:val="2DC73A0C"/>
    <w:rsid w:val="2E422F06"/>
    <w:rsid w:val="2E4920F9"/>
    <w:rsid w:val="2F1A46B0"/>
    <w:rsid w:val="2FCD4A51"/>
    <w:rsid w:val="2FF4402D"/>
    <w:rsid w:val="310444A3"/>
    <w:rsid w:val="311E37B6"/>
    <w:rsid w:val="31460EE6"/>
    <w:rsid w:val="31772AF1"/>
    <w:rsid w:val="33552D94"/>
    <w:rsid w:val="34DC23CD"/>
    <w:rsid w:val="34E6283D"/>
    <w:rsid w:val="34EF60CE"/>
    <w:rsid w:val="35FF2B6C"/>
    <w:rsid w:val="36525CB0"/>
    <w:rsid w:val="36E96615"/>
    <w:rsid w:val="36ED7B86"/>
    <w:rsid w:val="37DC3A83"/>
    <w:rsid w:val="38526E65"/>
    <w:rsid w:val="38B247E4"/>
    <w:rsid w:val="39377C09"/>
    <w:rsid w:val="39671A73"/>
    <w:rsid w:val="39A22AAB"/>
    <w:rsid w:val="3A175247"/>
    <w:rsid w:val="3A5169AB"/>
    <w:rsid w:val="3A791A5E"/>
    <w:rsid w:val="3B6224F2"/>
    <w:rsid w:val="3B8E538B"/>
    <w:rsid w:val="3BD57167"/>
    <w:rsid w:val="3D311FE7"/>
    <w:rsid w:val="3EE14075"/>
    <w:rsid w:val="3F4A7E6C"/>
    <w:rsid w:val="3FF37BBC"/>
    <w:rsid w:val="405B63BE"/>
    <w:rsid w:val="412C5A7C"/>
    <w:rsid w:val="415154E2"/>
    <w:rsid w:val="41EE0F83"/>
    <w:rsid w:val="421B33FA"/>
    <w:rsid w:val="4253528A"/>
    <w:rsid w:val="42CA554C"/>
    <w:rsid w:val="42E87780"/>
    <w:rsid w:val="43364990"/>
    <w:rsid w:val="43790D20"/>
    <w:rsid w:val="442E1B0B"/>
    <w:rsid w:val="44501A81"/>
    <w:rsid w:val="44D97CC8"/>
    <w:rsid w:val="453018B3"/>
    <w:rsid w:val="458F0387"/>
    <w:rsid w:val="471C3E9C"/>
    <w:rsid w:val="47242D51"/>
    <w:rsid w:val="478B2DD0"/>
    <w:rsid w:val="47BA5463"/>
    <w:rsid w:val="482E20D9"/>
    <w:rsid w:val="484A614F"/>
    <w:rsid w:val="488E2B78"/>
    <w:rsid w:val="495237AE"/>
    <w:rsid w:val="496C2CF5"/>
    <w:rsid w:val="497D499A"/>
    <w:rsid w:val="49883A6B"/>
    <w:rsid w:val="498A77E3"/>
    <w:rsid w:val="4A532F30"/>
    <w:rsid w:val="4A743FEF"/>
    <w:rsid w:val="4B105DBC"/>
    <w:rsid w:val="4B3A0D95"/>
    <w:rsid w:val="4B7C13AE"/>
    <w:rsid w:val="4CFD207A"/>
    <w:rsid w:val="4D6420F9"/>
    <w:rsid w:val="4DFC0584"/>
    <w:rsid w:val="4E636855"/>
    <w:rsid w:val="4EEE093F"/>
    <w:rsid w:val="4F400944"/>
    <w:rsid w:val="4FE45773"/>
    <w:rsid w:val="50526B81"/>
    <w:rsid w:val="51422751"/>
    <w:rsid w:val="52432C25"/>
    <w:rsid w:val="5305327E"/>
    <w:rsid w:val="530879CB"/>
    <w:rsid w:val="532145E9"/>
    <w:rsid w:val="54091C4C"/>
    <w:rsid w:val="54436F0C"/>
    <w:rsid w:val="54EF14B4"/>
    <w:rsid w:val="552F7491"/>
    <w:rsid w:val="554E3DBB"/>
    <w:rsid w:val="56091A90"/>
    <w:rsid w:val="57DF0C9A"/>
    <w:rsid w:val="58020E8D"/>
    <w:rsid w:val="582C0D8C"/>
    <w:rsid w:val="589C6BEB"/>
    <w:rsid w:val="59486D73"/>
    <w:rsid w:val="59BE5474"/>
    <w:rsid w:val="5A04713E"/>
    <w:rsid w:val="5A391E63"/>
    <w:rsid w:val="5A5F6122"/>
    <w:rsid w:val="5A845B89"/>
    <w:rsid w:val="5B9B5880"/>
    <w:rsid w:val="5DA54794"/>
    <w:rsid w:val="5E0272DA"/>
    <w:rsid w:val="5E2B0CD2"/>
    <w:rsid w:val="5E912F6A"/>
    <w:rsid w:val="5F3202A9"/>
    <w:rsid w:val="5FB05E55"/>
    <w:rsid w:val="5FDB23E6"/>
    <w:rsid w:val="5FEA0B84"/>
    <w:rsid w:val="629B7F14"/>
    <w:rsid w:val="63FF44D2"/>
    <w:rsid w:val="644D7933"/>
    <w:rsid w:val="65CD0D2C"/>
    <w:rsid w:val="668A6695"/>
    <w:rsid w:val="67012378"/>
    <w:rsid w:val="6784366C"/>
    <w:rsid w:val="686B65DA"/>
    <w:rsid w:val="689F6284"/>
    <w:rsid w:val="68AD6BF3"/>
    <w:rsid w:val="68CB0E27"/>
    <w:rsid w:val="6922313D"/>
    <w:rsid w:val="69362744"/>
    <w:rsid w:val="6A9040D6"/>
    <w:rsid w:val="6AFA59F3"/>
    <w:rsid w:val="6BCB7ABB"/>
    <w:rsid w:val="6C3D6BDD"/>
    <w:rsid w:val="6E531FEA"/>
    <w:rsid w:val="70357BF9"/>
    <w:rsid w:val="71A87F57"/>
    <w:rsid w:val="7238752D"/>
    <w:rsid w:val="72DB0DAA"/>
    <w:rsid w:val="740F3D36"/>
    <w:rsid w:val="742A7349"/>
    <w:rsid w:val="7592164A"/>
    <w:rsid w:val="760F2C9B"/>
    <w:rsid w:val="76CC293A"/>
    <w:rsid w:val="77253DF8"/>
    <w:rsid w:val="775F730A"/>
    <w:rsid w:val="78370287"/>
    <w:rsid w:val="78BB2C66"/>
    <w:rsid w:val="78C87B16"/>
    <w:rsid w:val="79A7454E"/>
    <w:rsid w:val="79C14F45"/>
    <w:rsid w:val="7AA92CB5"/>
    <w:rsid w:val="7AF81F4F"/>
    <w:rsid w:val="7BE14791"/>
    <w:rsid w:val="7CE81B50"/>
    <w:rsid w:val="7D1F0D5A"/>
    <w:rsid w:val="7D276B1C"/>
    <w:rsid w:val="7E123328"/>
    <w:rsid w:val="7F196938"/>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ind w:firstLine="420"/>
    </w:pPr>
  </w:style>
  <w:style w:type="paragraph" w:styleId="4">
    <w:name w:val="Body Text Indent"/>
    <w:basedOn w:val="1"/>
    <w:next w:val="3"/>
    <w:qFormat/>
    <w:uiPriority w:val="99"/>
    <w:pPr>
      <w:ind w:firstLine="63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unhideWhenUsed/>
    <w:qFormat/>
    <w:uiPriority w:val="99"/>
    <w:pPr>
      <w:spacing w:before="100" w:beforeAutospacing="1" w:after="100" w:afterAutospacing="1"/>
      <w:jc w:val="left"/>
    </w:pPr>
    <w:rPr>
      <w:rFonts w:cs="Times New Roman"/>
      <w:kern w:val="0"/>
      <w:sz w:val="24"/>
    </w:rPr>
  </w:style>
  <w:style w:type="paragraph" w:styleId="8">
    <w:name w:val="Body Text First Indent 2"/>
    <w:basedOn w:val="4"/>
    <w:qFormat/>
    <w:uiPriority w:val="99"/>
    <w:pPr>
      <w:ind w:firstLine="420"/>
    </w:pPr>
  </w:style>
  <w:style w:type="character" w:styleId="11">
    <w:name w:val="Hyperlink"/>
    <w:basedOn w:val="10"/>
    <w:qFormat/>
    <w:uiPriority w:val="0"/>
    <w:rPr>
      <w:color w:val="0026E5" w:themeColor="hyperlink"/>
      <w:u w:val="single"/>
      <w14:textFill>
        <w14:solidFill>
          <w14:schemeClr w14:val="hlink"/>
        </w14:solidFill>
      </w14:textFill>
    </w:rPr>
  </w:style>
  <w:style w:type="character" w:customStyle="1" w:styleId="12">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4578</Words>
  <Characters>4716</Characters>
  <Lines>34</Lines>
  <Paragraphs>9</Paragraphs>
  <TotalTime>131</TotalTime>
  <ScaleCrop>false</ScaleCrop>
  <LinksUpToDate>false</LinksUpToDate>
  <CharactersWithSpaces>4731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2024-11-29T02:17:00Z</dcterms:created>
  <dc:creator>如果没有如果</dc:creator>
  <cp:lastModifiedBy>admin</cp:lastModifiedBy>
  <cp:lastPrinted>2024-12-02T10:23:00Z</cp:lastPrinted>
  <dcterms:modified xsi:type="dcterms:W3CDTF">2025-05-19T03:40:02Z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4F342076FDF04B74BA6BAEAAA755617A_11</vt:lpwstr>
  </property>
  <property fmtid="{D5CDD505-2E9C-101B-9397-08002B2CF9AE}" pid="4" name="KSOTemplateDocerSaveRecord">
    <vt:lpwstr>eyJoZGlkIjoiZWExOTBjNjYyNGEzMTMwM2E1NGY5ZmE4MmE0OGFkZTciLCJ1c2VySWQiOiIzNDE5MTQyOTIifQ==</vt:lpwstr>
  </property>
</Properties>
</file>