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3505"/>
        <w:tblOverlap w:val="never"/>
        <w:tblW w:w="11677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2317"/>
        <w:gridCol w:w="1587"/>
        <w:gridCol w:w="1587"/>
        <w:gridCol w:w="2055"/>
        <w:gridCol w:w="1119"/>
        <w:gridCol w:w="1896"/>
        <w:gridCol w:w="48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发证机关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建设项目名称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建设位置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用地面积（平方米）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6530242025YG0014579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乌恰县自然资源局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2025.6.18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年产5万吨矿用锻、轧耐磨材料生产线建设项目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乌恰工业园区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63975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6530242025YG0013544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乌恰县自然资源局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2025.6.18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乌恰县吉根乡萨孜村旅游酒店建设项目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乌恰县吉根乡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7199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6530242025YG0015576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乌恰县自然资源局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2025.6.16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西极时光景区建设项目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乌恰县吉根乡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9792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6530242025YG0016563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乌恰县自然资源局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2025.6.18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吐尔尕特口岸国门一线查验及配套设施升级改造项目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乌恰县托云乡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7687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6530242025YG0017516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乌恰县自然资源局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2025.6.26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乌恰县山泽水务工业园区加工厂房附属设施建设项目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乌恰工业园区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37473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6530242025YG0018537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乌恰县自然资源局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2025.6.27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伊尔克什坦口岸公用型保税仓建设项目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乌恰县吉根乡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11317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6530242024YG0018432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乌恰县自然资源局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2025.7.17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乌恰县融泉国际大酒店建设项目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乌恰镇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1635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320"/>
        </w:tabs>
        <w:bidi w:val="0"/>
        <w:jc w:val="center"/>
        <w:rPr>
          <w:rFonts w:hint="eastAsia" w:ascii="仿宋_GB2312" w:hAnsi="仿宋_GB2312" w:eastAsia="仿宋_GB2312" w:cs="仿宋_GB2312"/>
          <w:b/>
          <w:bCs/>
          <w:sz w:val="40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8"/>
          <w:lang w:val="en-US" w:eastAsia="zh-CN"/>
        </w:rPr>
        <w:t>乌恰县自然资源局核发建设用地规划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40"/>
          <w:szCs w:val="48"/>
          <w:lang w:val="en-US" w:eastAsia="zh-CN"/>
        </w:rPr>
        <w:t>认可书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8359C"/>
    <w:rsid w:val="24A07B80"/>
    <w:rsid w:val="41C018FB"/>
    <w:rsid w:val="5958359C"/>
    <w:rsid w:val="5FB5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2025-07-24T11:15:00Z</dcterms:created>
  <dc:creator>孟凡成</dc:creator>
  <cp:lastModifiedBy>Administrator</cp:lastModifiedBy>
  <dcterms:modified xsi:type="dcterms:W3CDTF">2025-07-25T02:50:20Z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